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2E1CE" w14:textId="6F4225C2" w:rsidR="00846CC6" w:rsidRPr="00515428" w:rsidRDefault="00846CC6" w:rsidP="00846CC6">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Pr>
          <w:rFonts w:ascii="Times New Roman" w:eastAsia="SimSun" w:hAnsi="Times New Roman"/>
          <w:b/>
          <w:sz w:val="24"/>
          <w:lang w:val="en-US" w:eastAsia="zh-CN"/>
        </w:rPr>
        <w:t>102-e</w:t>
      </w:r>
      <w:r>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63769D">
        <w:rPr>
          <w:rFonts w:ascii="Times New Roman" w:eastAsia="SimSun" w:hAnsi="Times New Roman"/>
          <w:b/>
          <w:sz w:val="24"/>
          <w:lang w:val="en-US" w:eastAsia="zh-CN"/>
        </w:rPr>
        <w:t>R1-20</w:t>
      </w:r>
      <w:r w:rsidR="0063769D" w:rsidRPr="0063769D">
        <w:rPr>
          <w:rFonts w:ascii="Times New Roman" w:eastAsia="SimSun" w:hAnsi="Times New Roman"/>
          <w:b/>
          <w:sz w:val="24"/>
          <w:lang w:val="en-US" w:eastAsia="zh-CN"/>
        </w:rPr>
        <w:t>06473</w:t>
      </w:r>
    </w:p>
    <w:p w14:paraId="419D505C" w14:textId="77777777" w:rsidR="00846CC6" w:rsidRDefault="00846CC6" w:rsidP="00846CC6">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e-Meeting, August 17</w:t>
      </w:r>
      <w:r w:rsidRPr="000F7D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28</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2020</w:t>
      </w:r>
    </w:p>
    <w:p w14:paraId="4B20BFEC" w14:textId="77777777" w:rsidR="00846CC6" w:rsidRDefault="00846CC6" w:rsidP="00846CC6">
      <w:pPr>
        <w:pStyle w:val="CRCoverPage"/>
        <w:tabs>
          <w:tab w:val="left" w:pos="1980"/>
        </w:tabs>
        <w:spacing w:after="0"/>
        <w:jc w:val="both"/>
        <w:rPr>
          <w:rFonts w:ascii="Times New Roman" w:hAnsi="Times New Roman"/>
          <w:b/>
          <w:bCs/>
          <w:sz w:val="24"/>
          <w:lang w:val="en-US"/>
        </w:rPr>
      </w:pPr>
    </w:p>
    <w:p w14:paraId="426FAD28" w14:textId="77777777" w:rsidR="00846CC6" w:rsidRPr="00097AAD" w:rsidRDefault="00846CC6" w:rsidP="00846CC6">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Pr>
          <w:rFonts w:ascii="Times New Roman" w:hAnsi="Times New Roman"/>
          <w:b/>
          <w:bCs/>
          <w:sz w:val="24"/>
          <w:lang w:val="en-US"/>
        </w:rPr>
        <w:t>8.13.1</w:t>
      </w:r>
    </w:p>
    <w:p w14:paraId="5152AB00" w14:textId="77777777" w:rsidR="00846CC6" w:rsidRPr="00097AAD" w:rsidRDefault="00846CC6" w:rsidP="00846CC6">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r>
      <w:proofErr w:type="spellStart"/>
      <w:r w:rsidRPr="00097AAD">
        <w:rPr>
          <w:rFonts w:ascii="Times New Roman" w:hAnsi="Times New Roman"/>
          <w:b/>
          <w:bCs/>
          <w:sz w:val="24"/>
        </w:rPr>
        <w:t>InterDigital</w:t>
      </w:r>
      <w:proofErr w:type="spellEnd"/>
      <w:r>
        <w:rPr>
          <w:rFonts w:ascii="Times New Roman" w:hAnsi="Times New Roman"/>
          <w:b/>
          <w:bCs/>
          <w:sz w:val="24"/>
        </w:rPr>
        <w:t>,</w:t>
      </w:r>
      <w:r w:rsidRPr="00097AAD">
        <w:rPr>
          <w:rFonts w:ascii="Times New Roman" w:hAnsi="Times New Roman"/>
          <w:b/>
          <w:bCs/>
          <w:sz w:val="24"/>
        </w:rPr>
        <w:t xml:space="preserve"> Inc.</w:t>
      </w:r>
    </w:p>
    <w:p w14:paraId="6B77062D" w14:textId="5834DA66" w:rsidR="00846CC6" w:rsidRPr="00097AAD" w:rsidRDefault="00846CC6" w:rsidP="00846CC6">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proofErr w:type="spellStart"/>
      <w:r w:rsidR="002B0FCB" w:rsidRPr="002B0FCB">
        <w:rPr>
          <w:rFonts w:ascii="Times New Roman" w:hAnsi="Times New Roman"/>
          <w:b/>
          <w:bCs/>
          <w:sz w:val="24"/>
        </w:rPr>
        <w:t>SCell</w:t>
      </w:r>
      <w:proofErr w:type="spellEnd"/>
      <w:r w:rsidR="002B0FCB" w:rsidRPr="002B0FCB">
        <w:rPr>
          <w:rFonts w:ascii="Times New Roman" w:hAnsi="Times New Roman"/>
          <w:b/>
          <w:bCs/>
          <w:sz w:val="24"/>
        </w:rPr>
        <w:t xml:space="preserve"> scheduling </w:t>
      </w:r>
      <w:proofErr w:type="spellStart"/>
      <w:r w:rsidR="002B0FCB" w:rsidRPr="002B0FCB">
        <w:rPr>
          <w:rFonts w:ascii="Times New Roman" w:hAnsi="Times New Roman"/>
          <w:b/>
          <w:bCs/>
          <w:sz w:val="24"/>
        </w:rPr>
        <w:t>PCell</w:t>
      </w:r>
      <w:proofErr w:type="spellEnd"/>
      <w:r>
        <w:rPr>
          <w:rFonts w:ascii="Times New Roman" w:hAnsi="Times New Roman"/>
          <w:b/>
          <w:bCs/>
          <w:sz w:val="24"/>
        </w:rPr>
        <w:t xml:space="preserve"> </w:t>
      </w:r>
    </w:p>
    <w:p w14:paraId="5034CAC2" w14:textId="77777777" w:rsidR="00846CC6" w:rsidRDefault="00846CC6" w:rsidP="00846CC6">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 and Decision</w:t>
      </w:r>
    </w:p>
    <w:p w14:paraId="14534939" w14:textId="77777777" w:rsidR="00846CC6" w:rsidRPr="00097AAD" w:rsidRDefault="00846CC6" w:rsidP="00846CC6">
      <w:pPr>
        <w:spacing w:line="360" w:lineRule="auto"/>
        <w:ind w:left="1985" w:hanging="1985"/>
        <w:rPr>
          <w:rFonts w:ascii="Times New Roman" w:hAnsi="Times New Roman"/>
          <w:b/>
          <w:bCs/>
          <w:sz w:val="24"/>
        </w:rPr>
      </w:pPr>
    </w:p>
    <w:p w14:paraId="5A2CD3E4" w14:textId="77777777" w:rsidR="00846CC6" w:rsidRPr="00097AAD" w:rsidRDefault="00846CC6" w:rsidP="00846CC6">
      <w:pPr>
        <w:pStyle w:val="Heading1"/>
        <w:rPr>
          <w:rFonts w:ascii="Times New Roman" w:hAnsi="Times New Roman"/>
          <w:b/>
          <w:sz w:val="32"/>
          <w:szCs w:val="32"/>
        </w:rPr>
      </w:pPr>
      <w:r w:rsidRPr="00097AAD">
        <w:rPr>
          <w:rFonts w:ascii="Times New Roman" w:hAnsi="Times New Roman"/>
          <w:b/>
          <w:sz w:val="32"/>
          <w:szCs w:val="32"/>
        </w:rPr>
        <w:t>Introduction</w:t>
      </w:r>
    </w:p>
    <w:p w14:paraId="04C9B6E9" w14:textId="1D86D782" w:rsidR="00846CC6" w:rsidRPr="00DD45DA" w:rsidRDefault="00846CC6" w:rsidP="00CC0442">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 xml:space="preserve">In RAN#86 a new work item on dynamic spectrum sharing (DSS) between LTE and NR was agreed to provide a smooth migration from LTE to NR </w:t>
      </w:r>
      <w:r>
        <w:rPr>
          <w:rFonts w:ascii="Times New Roman" w:eastAsia="Times New Roman" w:hAnsi="Times New Roman" w:cs="Times New Roman"/>
        </w:rPr>
        <w:fldChar w:fldCharType="begin"/>
      </w:r>
      <w:r>
        <w:rPr>
          <w:rFonts w:ascii="Times New Roman" w:eastAsia="Times New Roman" w:hAnsi="Times New Roman" w:cs="Times New Roman"/>
        </w:rPr>
        <w:instrText xml:space="preserve"> REF _Ref47448674 \r \h </w:instrText>
      </w:r>
      <w:r>
        <w:rPr>
          <w:rFonts w:ascii="Times New Roman" w:eastAsia="Times New Roman" w:hAnsi="Times New Roman" w:cs="Times New Roman"/>
        </w:rPr>
      </w:r>
      <w:r>
        <w:rPr>
          <w:rFonts w:ascii="Times New Roman" w:eastAsia="Times New Roman" w:hAnsi="Times New Roman" w:cs="Times New Roman"/>
        </w:rP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The objective is to enhance PDCCH scheduling for cross-carrier scheduling including PDCCH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scheduling PDSCH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single PDCCH scheduling PDSCH on multiple cells. T</w:t>
      </w:r>
      <w:r w:rsidRPr="005E23B8">
        <w:rPr>
          <w:rFonts w:ascii="Times New Roman" w:eastAsia="Times New Roman" w:hAnsi="Times New Roman" w:cs="Times New Roman"/>
        </w:rPr>
        <w:t xml:space="preserve">his </w:t>
      </w:r>
      <w:r>
        <w:rPr>
          <w:rFonts w:ascii="Times New Roman" w:eastAsia="Times New Roman" w:hAnsi="Times New Roman" w:cs="Times New Roman"/>
        </w:rPr>
        <w:t xml:space="preserve">contribution discusses impact of supporting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DCI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how to enable this feature.</w:t>
      </w:r>
    </w:p>
    <w:p w14:paraId="497ABD65" w14:textId="77777777" w:rsidR="00846CC6" w:rsidRPr="005F46BF" w:rsidRDefault="00846CC6" w:rsidP="00846CC6">
      <w:pPr>
        <w:pStyle w:val="Heading1"/>
        <w:rPr>
          <w:rFonts w:ascii="Times New Roman" w:hAnsi="Times New Roman"/>
          <w:b/>
          <w:sz w:val="32"/>
          <w:szCs w:val="32"/>
        </w:rPr>
      </w:pPr>
      <w:r>
        <w:rPr>
          <w:rFonts w:ascii="Times New Roman" w:hAnsi="Times New Roman"/>
          <w:b/>
          <w:sz w:val="32"/>
          <w:szCs w:val="32"/>
        </w:rPr>
        <w:t>Discussion</w:t>
      </w:r>
    </w:p>
    <w:p w14:paraId="04C0A0BD" w14:textId="77777777" w:rsidR="00846CC6" w:rsidRDefault="00846CC6"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A work item to enhance the dynamic spectrum sharing between LTE and NR was approved in RAN#86 meeting. One of the objectives is to enhance PDCCH for cross-carrier scheduling to support a PDCCH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scheduling PDSCH or PUSCH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The motivation of such enhancement is for the use case where NR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spectrum is within lower frequency range (FR1) and the spectrum is shared with LTE cell. A secondary cell within higher frequency range (FR2) can be configured and activated for NR UEs to increase the data rate. In that case, allowing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to schedule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can reduce the load on the downlink control channels of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to take advantage of the available spectrum in the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w:t>
      </w:r>
    </w:p>
    <w:p w14:paraId="6CE32C5A" w14:textId="474005A5" w:rsidR="00846CC6" w:rsidRDefault="00846CC6"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To support cross carrier scheduling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to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two possible alternatives are available to enable this feature. First option could be to configure the UE semi-statically to monitor UE-specific search space sets on both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for possible scheduling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This option can increase the blind decoding effort. </w:t>
      </w:r>
      <w:r w:rsidRPr="009313CC">
        <w:rPr>
          <w:rFonts w:ascii="Times New Roman" w:eastAsia="Times New Roman" w:hAnsi="Times New Roman" w:cs="Times New Roman"/>
        </w:rPr>
        <w:t xml:space="preserve">The increase of the blind decoding attempts does not </w:t>
      </w:r>
      <w:r w:rsidR="009313CC" w:rsidRPr="009313CC">
        <w:rPr>
          <w:rFonts w:ascii="Times New Roman" w:eastAsia="Times New Roman" w:hAnsi="Times New Roman" w:cs="Times New Roman"/>
        </w:rPr>
        <w:t>allow increased throughput</w:t>
      </w:r>
      <w:r w:rsidR="009313CC" w:rsidRPr="009313CC">
        <w:rPr>
          <w:rFonts w:ascii="Times New Roman" w:eastAsia="Times New Roman" w:hAnsi="Times New Roman" w:cs="Times New Roman"/>
        </w:rPr>
        <w:t xml:space="preserve"> </w:t>
      </w:r>
      <w:r w:rsidRPr="009313CC">
        <w:rPr>
          <w:rFonts w:ascii="Times New Roman" w:eastAsia="Times New Roman" w:hAnsi="Times New Roman" w:cs="Times New Roman"/>
        </w:rPr>
        <w:t xml:space="preserve">i.e. increasing the blind decoding only to serve </w:t>
      </w:r>
      <w:proofErr w:type="spellStart"/>
      <w:r w:rsidRPr="009313CC">
        <w:rPr>
          <w:rFonts w:ascii="Times New Roman" w:eastAsia="Times New Roman" w:hAnsi="Times New Roman" w:cs="Times New Roman"/>
        </w:rPr>
        <w:t>PCell</w:t>
      </w:r>
      <w:proofErr w:type="spellEnd"/>
      <w:r w:rsidRPr="009313CC">
        <w:rPr>
          <w:rFonts w:ascii="Times New Roman" w:eastAsia="Times New Roman" w:hAnsi="Times New Roman" w:cs="Times New Roman"/>
        </w:rPr>
        <w:t>.</w:t>
      </w:r>
    </w:p>
    <w:p w14:paraId="622973A7" w14:textId="77777777" w:rsidR="00846CC6" w:rsidRDefault="00846CC6" w:rsidP="00846CC6">
      <w:pPr>
        <w:tabs>
          <w:tab w:val="left" w:pos="0"/>
        </w:tabs>
        <w:spacing w:after="120"/>
        <w:jc w:val="both"/>
        <w:rPr>
          <w:rFonts w:ascii="Times New Roman" w:eastAsia="Times New Roman" w:hAnsi="Times New Roman" w:cs="Times New Roman"/>
        </w:rPr>
      </w:pPr>
    </w:p>
    <w:p w14:paraId="6B46AA5A" w14:textId="77777777" w:rsidR="00846CC6" w:rsidRDefault="00846CC6" w:rsidP="00846CC6">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Supporting scheduling </w:t>
      </w:r>
      <w:proofErr w:type="spellStart"/>
      <w:r>
        <w:rPr>
          <w:rFonts w:ascii="Times New Roman" w:hAnsi="Times New Roman"/>
          <w:i/>
        </w:rPr>
        <w:t>PCell</w:t>
      </w:r>
      <w:proofErr w:type="spellEnd"/>
      <w:r>
        <w:rPr>
          <w:rFonts w:ascii="Times New Roman" w:hAnsi="Times New Roman"/>
          <w:i/>
        </w:rPr>
        <w:t xml:space="preserve"> using d</w:t>
      </w:r>
      <w:bookmarkStart w:id="0" w:name="_GoBack"/>
      <w:bookmarkEnd w:id="0"/>
      <w:r>
        <w:rPr>
          <w:rFonts w:ascii="Times New Roman" w:hAnsi="Times New Roman"/>
          <w:i/>
        </w:rPr>
        <w:t xml:space="preserve">ownlink control channels of both </w:t>
      </w:r>
      <w:proofErr w:type="spellStart"/>
      <w:r>
        <w:rPr>
          <w:rFonts w:ascii="Times New Roman" w:hAnsi="Times New Roman"/>
          <w:i/>
        </w:rPr>
        <w:t>SCell</w:t>
      </w:r>
      <w:proofErr w:type="spellEnd"/>
      <w:r>
        <w:rPr>
          <w:rFonts w:ascii="Times New Roman" w:hAnsi="Times New Roman"/>
          <w:i/>
        </w:rPr>
        <w:t xml:space="preserve"> and </w:t>
      </w:r>
      <w:proofErr w:type="spellStart"/>
      <w:r>
        <w:rPr>
          <w:rFonts w:ascii="Times New Roman" w:hAnsi="Times New Roman"/>
          <w:i/>
        </w:rPr>
        <w:t>PCell</w:t>
      </w:r>
      <w:proofErr w:type="spellEnd"/>
      <w:r>
        <w:rPr>
          <w:rFonts w:ascii="Times New Roman" w:hAnsi="Times New Roman"/>
          <w:i/>
        </w:rPr>
        <w:t xml:space="preserve"> can increase the UE’s blind decoding effort.</w:t>
      </w:r>
    </w:p>
    <w:p w14:paraId="110232FD" w14:textId="77777777" w:rsidR="00846CC6" w:rsidRDefault="00846CC6" w:rsidP="00846CC6">
      <w:pPr>
        <w:tabs>
          <w:tab w:val="left" w:pos="0"/>
        </w:tabs>
        <w:spacing w:after="120"/>
        <w:jc w:val="both"/>
        <w:rPr>
          <w:rFonts w:ascii="Times New Roman" w:eastAsia="Times New Roman" w:hAnsi="Times New Roman" w:cs="Times New Roman"/>
        </w:rPr>
      </w:pPr>
    </w:p>
    <w:p w14:paraId="1C6AC3CB" w14:textId="7E2570FE" w:rsidR="00846CC6" w:rsidRDefault="00846CC6"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A second option could be to configure the UE to monitor UE-specific search space set(s) only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for scheduling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While this option can keep the blind decoding effort low, it can create a reliability issue for downlink control channels that schedule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For example, the radio link quality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can drop while the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radio link quality is still good. In that case, the UE cannot be scheduled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using UE-specific search space sets and RRC reconfiguration is needed to configure a new search space set(s)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Relying on RRC configuration to solve this issue will increase the latency and may not be acceptable for certain type of services with low latency e.g. URLLC. Solutions to switch the UE to monitor UE-specific search space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w:t>
      </w:r>
      <w:r w:rsidR="0096140E">
        <w:rPr>
          <w:rFonts w:ascii="Times New Roman" w:eastAsia="Times New Roman" w:hAnsi="Times New Roman" w:cs="Times New Roman"/>
        </w:rPr>
        <w:t>would be beneficial</w:t>
      </w:r>
      <w:r>
        <w:rPr>
          <w:rFonts w:ascii="Times New Roman" w:eastAsia="Times New Roman" w:hAnsi="Times New Roman" w:cs="Times New Roman"/>
        </w:rPr>
        <w:t>.</w:t>
      </w:r>
    </w:p>
    <w:p w14:paraId="46E5F8D8" w14:textId="77777777" w:rsidR="00846CC6" w:rsidRPr="00303763" w:rsidRDefault="00846CC6" w:rsidP="00846CC6">
      <w:pPr>
        <w:tabs>
          <w:tab w:val="left" w:pos="0"/>
        </w:tabs>
        <w:spacing w:after="120"/>
        <w:jc w:val="both"/>
        <w:rPr>
          <w:rFonts w:ascii="Times New Roman" w:eastAsia="Times New Roman" w:hAnsi="Times New Roman" w:cs="Times New Roman"/>
        </w:rPr>
      </w:pPr>
    </w:p>
    <w:p w14:paraId="7F8855D9" w14:textId="7D6CA93F" w:rsidR="00846CC6" w:rsidRDefault="00846CC6" w:rsidP="00846CC6">
      <w:pPr>
        <w:tabs>
          <w:tab w:val="left" w:pos="1440"/>
        </w:tabs>
        <w:spacing w:after="120"/>
        <w:ind w:left="1440" w:hanging="1440"/>
        <w:jc w:val="both"/>
        <w:rPr>
          <w:rFonts w:ascii="Times New Roman" w:hAnsi="Times New Roman"/>
          <w:i/>
        </w:rPr>
      </w:pPr>
      <w:r>
        <w:rPr>
          <w:rFonts w:ascii="Times New Roman" w:hAnsi="Times New Roman"/>
          <w:b/>
          <w:i/>
          <w:u w:val="single"/>
        </w:rPr>
        <w:lastRenderedPageBreak/>
        <w:t>Observation</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proofErr w:type="spellStart"/>
      <w:r>
        <w:rPr>
          <w:rFonts w:ascii="Times New Roman" w:hAnsi="Times New Roman"/>
          <w:i/>
        </w:rPr>
        <w:t>SCell</w:t>
      </w:r>
      <w:proofErr w:type="spellEnd"/>
      <w:r>
        <w:rPr>
          <w:rFonts w:ascii="Times New Roman" w:hAnsi="Times New Roman"/>
          <w:i/>
        </w:rPr>
        <w:t xml:space="preserve"> radio link quality impacts the reliability of the control channels scheduling </w:t>
      </w:r>
      <w:proofErr w:type="spellStart"/>
      <w:r>
        <w:rPr>
          <w:rFonts w:ascii="Times New Roman" w:hAnsi="Times New Roman"/>
          <w:i/>
        </w:rPr>
        <w:t>PCell</w:t>
      </w:r>
      <w:proofErr w:type="spellEnd"/>
      <w:r>
        <w:rPr>
          <w:rFonts w:ascii="Times New Roman" w:hAnsi="Times New Roman"/>
          <w:i/>
        </w:rPr>
        <w:t xml:space="preserve">. </w:t>
      </w:r>
    </w:p>
    <w:p w14:paraId="2C526ECD" w14:textId="77777777" w:rsidR="00846CC6" w:rsidRDefault="00846CC6" w:rsidP="00846CC6">
      <w:pPr>
        <w:spacing w:after="120"/>
        <w:jc w:val="both"/>
        <w:rPr>
          <w:rFonts w:ascii="Times New Roman" w:hAnsi="Times New Roman"/>
          <w:b/>
          <w:i/>
          <w:u w:val="single"/>
        </w:rPr>
      </w:pPr>
    </w:p>
    <w:p w14:paraId="717189CF" w14:textId="77777777" w:rsidR="00846CC6" w:rsidRDefault="00846CC6" w:rsidP="00846CC6">
      <w:pPr>
        <w:spacing w:after="120"/>
        <w:jc w:val="both"/>
        <w:rPr>
          <w:rFonts w:ascii="Times New Roman" w:eastAsia="Times New Roman" w:hAnsi="Times New Roman" w:cs="Times New Roman"/>
        </w:rPr>
      </w:pPr>
      <w:r>
        <w:rPr>
          <w:rFonts w:ascii="Times New Roman" w:eastAsia="Times New Roman" w:hAnsi="Times New Roman" w:cs="Times New Roman"/>
        </w:rPr>
        <w:t xml:space="preserve">To better support cross-carrier scheduling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to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the UE should be able to monitor search space set(s) on both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It will avoid adding more delays and increasing the latency in case of bad radio link quality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can configure the UE with UE-specific search space sets on both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for scheduling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w:t>
      </w:r>
    </w:p>
    <w:p w14:paraId="2BC0B426" w14:textId="77777777" w:rsidR="00846CC6" w:rsidRPr="00132354" w:rsidRDefault="00846CC6" w:rsidP="00846CC6">
      <w:pPr>
        <w:spacing w:after="120"/>
        <w:jc w:val="both"/>
        <w:rPr>
          <w:rFonts w:ascii="Times New Roman" w:eastAsia="Times New Roman" w:hAnsi="Times New Roman" w:cs="Times New Roman"/>
        </w:rPr>
      </w:pPr>
    </w:p>
    <w:p w14:paraId="1ACBE9A7" w14:textId="77777777" w:rsidR="00846CC6" w:rsidRDefault="00846CC6" w:rsidP="00846CC6">
      <w:pPr>
        <w:spacing w:after="120"/>
        <w:ind w:left="1440" w:hanging="144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A UE can be semi-statically configured with search space set(s) on both </w:t>
      </w:r>
      <w:proofErr w:type="spellStart"/>
      <w:r>
        <w:rPr>
          <w:rFonts w:ascii="Times New Roman" w:hAnsi="Times New Roman"/>
          <w:i/>
        </w:rPr>
        <w:t>SCell</w:t>
      </w:r>
      <w:proofErr w:type="spellEnd"/>
      <w:r>
        <w:rPr>
          <w:rFonts w:ascii="Times New Roman" w:hAnsi="Times New Roman"/>
          <w:i/>
        </w:rPr>
        <w:t xml:space="preserve"> and </w:t>
      </w:r>
      <w:proofErr w:type="spellStart"/>
      <w:r>
        <w:rPr>
          <w:rFonts w:ascii="Times New Roman" w:hAnsi="Times New Roman"/>
          <w:i/>
        </w:rPr>
        <w:t>PCell</w:t>
      </w:r>
      <w:proofErr w:type="spellEnd"/>
      <w:r>
        <w:rPr>
          <w:rFonts w:ascii="Times New Roman" w:hAnsi="Times New Roman"/>
          <w:i/>
        </w:rPr>
        <w:t xml:space="preserve"> to schedule on </w:t>
      </w:r>
      <w:proofErr w:type="spellStart"/>
      <w:r>
        <w:rPr>
          <w:rFonts w:ascii="Times New Roman" w:hAnsi="Times New Roman"/>
          <w:i/>
        </w:rPr>
        <w:t>PCell</w:t>
      </w:r>
      <w:proofErr w:type="spellEnd"/>
      <w:r>
        <w:rPr>
          <w:rFonts w:ascii="Times New Roman" w:hAnsi="Times New Roman"/>
          <w:i/>
        </w:rPr>
        <w:t>.</w:t>
      </w:r>
    </w:p>
    <w:p w14:paraId="1BCF68F6" w14:textId="77777777" w:rsidR="00846CC6" w:rsidRDefault="00846CC6" w:rsidP="00846CC6">
      <w:pPr>
        <w:spacing w:after="120"/>
        <w:jc w:val="both"/>
        <w:rPr>
          <w:rFonts w:ascii="Times New Roman" w:eastAsia="Times New Roman" w:hAnsi="Times New Roman" w:cs="Times New Roman"/>
        </w:rPr>
      </w:pPr>
    </w:p>
    <w:p w14:paraId="7EFA6F2B" w14:textId="77777777" w:rsidR="00846CC6" w:rsidRDefault="00846CC6" w:rsidP="00846CC6">
      <w:pPr>
        <w:spacing w:after="120"/>
        <w:jc w:val="both"/>
        <w:rPr>
          <w:rFonts w:ascii="Times New Roman" w:eastAsia="Times New Roman" w:hAnsi="Times New Roman" w:cs="Times New Roman"/>
        </w:rPr>
      </w:pPr>
      <w:r>
        <w:rPr>
          <w:rFonts w:ascii="Times New Roman" w:eastAsia="Times New Roman" w:hAnsi="Times New Roman" w:cs="Times New Roman"/>
        </w:rPr>
        <w:t xml:space="preserve">Allowing the configuration of UE-specific search space set(s) on two cells for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scheduling should not impact the blind decoding requirements of the UE. </w:t>
      </w:r>
    </w:p>
    <w:p w14:paraId="6887C199" w14:textId="77777777" w:rsidR="00846CC6" w:rsidRPr="00C0003E" w:rsidRDefault="00846CC6" w:rsidP="00846CC6">
      <w:pPr>
        <w:spacing w:after="120"/>
        <w:jc w:val="both"/>
        <w:rPr>
          <w:rFonts w:ascii="Times New Roman" w:hAnsi="Times New Roman"/>
          <w:i/>
        </w:rPr>
      </w:pPr>
    </w:p>
    <w:p w14:paraId="3B1B09E3" w14:textId="77777777" w:rsidR="00846CC6" w:rsidRDefault="00846CC6" w:rsidP="00846CC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Cross-scheduling from </w:t>
      </w:r>
      <w:proofErr w:type="spellStart"/>
      <w:r>
        <w:rPr>
          <w:rFonts w:ascii="Times New Roman" w:hAnsi="Times New Roman"/>
          <w:i/>
        </w:rPr>
        <w:t>SCell</w:t>
      </w:r>
      <w:proofErr w:type="spellEnd"/>
      <w:r>
        <w:rPr>
          <w:rFonts w:ascii="Times New Roman" w:hAnsi="Times New Roman"/>
          <w:i/>
        </w:rPr>
        <w:t xml:space="preserve"> to </w:t>
      </w:r>
      <w:proofErr w:type="spellStart"/>
      <w:r>
        <w:rPr>
          <w:rFonts w:ascii="Times New Roman" w:hAnsi="Times New Roman"/>
          <w:i/>
        </w:rPr>
        <w:t>PCell</w:t>
      </w:r>
      <w:proofErr w:type="spellEnd"/>
      <w:r>
        <w:rPr>
          <w:rFonts w:ascii="Times New Roman" w:hAnsi="Times New Roman"/>
          <w:i/>
        </w:rPr>
        <w:t xml:space="preserve"> does not increase overall blind decoding requirements.</w:t>
      </w:r>
    </w:p>
    <w:p w14:paraId="1757143F" w14:textId="77777777" w:rsidR="00846CC6" w:rsidRDefault="00846CC6" w:rsidP="00846CC6">
      <w:pPr>
        <w:spacing w:after="120"/>
        <w:jc w:val="both"/>
        <w:rPr>
          <w:rFonts w:ascii="Times New Roman" w:hAnsi="Times New Roman"/>
          <w:b/>
          <w:iCs/>
        </w:rPr>
      </w:pPr>
    </w:p>
    <w:p w14:paraId="02B07302" w14:textId="77777777" w:rsidR="00846CC6" w:rsidRPr="00587658" w:rsidRDefault="00846CC6" w:rsidP="00846CC6">
      <w:pPr>
        <w:spacing w:after="120"/>
        <w:jc w:val="both"/>
        <w:rPr>
          <w:rFonts w:ascii="Times New Roman" w:eastAsia="Times New Roman" w:hAnsi="Times New Roman" w:cs="Times New Roman"/>
        </w:rPr>
      </w:pPr>
      <w:r w:rsidRPr="00C0003E">
        <w:rPr>
          <w:rFonts w:ascii="Times New Roman" w:eastAsia="Times New Roman" w:hAnsi="Times New Roman" w:cs="Times New Roman"/>
        </w:rPr>
        <w:t xml:space="preserve">One potential solution to keep the blind decoding effort low </w:t>
      </w:r>
      <w:r>
        <w:rPr>
          <w:rFonts w:ascii="Times New Roman" w:eastAsia="Times New Roman" w:hAnsi="Times New Roman" w:cs="Times New Roman"/>
        </w:rPr>
        <w:t xml:space="preserve">is to reuse the existing overbooking rules. Configuring a UE with high number of PDCCH candidate and with a maximum number of monitored PDCCH candidates that is lower than the number of PDCCH candidate. </w:t>
      </w:r>
      <w:r>
        <w:rPr>
          <w:rFonts w:ascii="Times New Roman" w:hAnsi="Times New Roman"/>
          <w:bCs/>
          <w:iCs/>
        </w:rPr>
        <w:t>The</w:t>
      </w:r>
      <w:r w:rsidRPr="00A16AAA">
        <w:rPr>
          <w:rFonts w:ascii="Times New Roman" w:hAnsi="Times New Roman"/>
          <w:bCs/>
          <w:iCs/>
        </w:rPr>
        <w:t xml:space="preserve"> drawback of the overbooking solution is that </w:t>
      </w:r>
      <w:r>
        <w:rPr>
          <w:rFonts w:ascii="Times New Roman" w:hAnsi="Times New Roman"/>
          <w:bCs/>
          <w:iCs/>
        </w:rPr>
        <w:t xml:space="preserve">the UE can </w:t>
      </w:r>
      <w:r w:rsidRPr="00A16AAA">
        <w:rPr>
          <w:rFonts w:ascii="Times New Roman" w:hAnsi="Times New Roman"/>
          <w:bCs/>
          <w:iCs/>
        </w:rPr>
        <w:t>have some configured search space</w:t>
      </w:r>
      <w:r>
        <w:rPr>
          <w:rFonts w:ascii="Times New Roman" w:hAnsi="Times New Roman"/>
          <w:bCs/>
          <w:iCs/>
        </w:rPr>
        <w:t xml:space="preserve"> sets</w:t>
      </w:r>
      <w:r w:rsidRPr="00A16AAA">
        <w:rPr>
          <w:rFonts w:ascii="Times New Roman" w:hAnsi="Times New Roman"/>
          <w:bCs/>
          <w:iCs/>
        </w:rPr>
        <w:t xml:space="preserve"> on </w:t>
      </w:r>
      <w:proofErr w:type="spellStart"/>
      <w:r w:rsidRPr="00A16AAA">
        <w:rPr>
          <w:rFonts w:ascii="Times New Roman" w:hAnsi="Times New Roman"/>
          <w:bCs/>
          <w:iCs/>
        </w:rPr>
        <w:t>PCell</w:t>
      </w:r>
      <w:proofErr w:type="spellEnd"/>
      <w:r w:rsidRPr="00A16AAA">
        <w:rPr>
          <w:rFonts w:ascii="Times New Roman" w:hAnsi="Times New Roman"/>
          <w:bCs/>
          <w:iCs/>
        </w:rPr>
        <w:t xml:space="preserve"> and not used</w:t>
      </w:r>
      <w:r>
        <w:rPr>
          <w:rFonts w:ascii="Times New Roman" w:hAnsi="Times New Roman"/>
          <w:bCs/>
          <w:iCs/>
        </w:rPr>
        <w:t xml:space="preserve"> frequently to schedule the UE. For example,</w:t>
      </w:r>
      <w:r w:rsidRPr="00A16AAA">
        <w:rPr>
          <w:rFonts w:ascii="Times New Roman" w:hAnsi="Times New Roman"/>
          <w:bCs/>
          <w:iCs/>
        </w:rPr>
        <w:t xml:space="preserve"> </w:t>
      </w:r>
      <w:r>
        <w:rPr>
          <w:rFonts w:ascii="Times New Roman" w:hAnsi="Times New Roman"/>
          <w:bCs/>
          <w:iCs/>
        </w:rPr>
        <w:t>in scenario of high</w:t>
      </w:r>
      <w:r w:rsidRPr="00A16AAA">
        <w:rPr>
          <w:rFonts w:ascii="Times New Roman" w:hAnsi="Times New Roman"/>
          <w:bCs/>
          <w:iCs/>
        </w:rPr>
        <w:t xml:space="preserve"> load on the shared spectrum</w:t>
      </w:r>
      <w:r>
        <w:rPr>
          <w:rFonts w:ascii="Times New Roman" w:hAnsi="Times New Roman"/>
          <w:bCs/>
          <w:iCs/>
        </w:rPr>
        <w:t xml:space="preserve"> of the cell, the UE-specific search space sets on </w:t>
      </w:r>
      <w:proofErr w:type="spellStart"/>
      <w:r>
        <w:rPr>
          <w:rFonts w:ascii="Times New Roman" w:hAnsi="Times New Roman"/>
          <w:bCs/>
          <w:iCs/>
        </w:rPr>
        <w:t>PCell</w:t>
      </w:r>
      <w:proofErr w:type="spellEnd"/>
      <w:r>
        <w:rPr>
          <w:rFonts w:ascii="Times New Roman" w:hAnsi="Times New Roman"/>
          <w:bCs/>
          <w:iCs/>
        </w:rPr>
        <w:t xml:space="preserve"> may not be used</w:t>
      </w:r>
      <w:r w:rsidRPr="00A16AAA">
        <w:rPr>
          <w:rFonts w:ascii="Times New Roman" w:hAnsi="Times New Roman"/>
          <w:bCs/>
          <w:iCs/>
        </w:rPr>
        <w:t xml:space="preserve">. To enable </w:t>
      </w:r>
      <w:r>
        <w:rPr>
          <w:rFonts w:ascii="Times New Roman" w:hAnsi="Times New Roman"/>
          <w:bCs/>
          <w:iCs/>
        </w:rPr>
        <w:t xml:space="preserve">more </w:t>
      </w:r>
      <w:r w:rsidRPr="00A16AAA">
        <w:rPr>
          <w:rFonts w:ascii="Times New Roman" w:hAnsi="Times New Roman"/>
          <w:bCs/>
          <w:iCs/>
        </w:rPr>
        <w:t>efficient spectrum sharing</w:t>
      </w:r>
      <w:r>
        <w:rPr>
          <w:rFonts w:ascii="Times New Roman" w:hAnsi="Times New Roman"/>
          <w:bCs/>
          <w:iCs/>
        </w:rPr>
        <w:t>, a dynamic indication of which search space set to monitor can be supported. We thus propose the following:</w:t>
      </w:r>
    </w:p>
    <w:p w14:paraId="4638B718" w14:textId="77777777" w:rsidR="00846CC6" w:rsidRPr="001F3D6A" w:rsidRDefault="00846CC6" w:rsidP="00846CC6">
      <w:pPr>
        <w:spacing w:after="120"/>
        <w:jc w:val="both"/>
        <w:rPr>
          <w:rFonts w:ascii="Times New Roman" w:hAnsi="Times New Roman"/>
          <w:bCs/>
          <w:iCs/>
        </w:rPr>
      </w:pPr>
    </w:p>
    <w:p w14:paraId="08D4E360" w14:textId="77777777" w:rsidR="00846CC6" w:rsidRDefault="00846CC6" w:rsidP="00846CC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A UE can be dynamically indicated to only monitor a subset of the configured search space set(s)/downlink control channels.</w:t>
      </w:r>
    </w:p>
    <w:p w14:paraId="6A238136" w14:textId="77777777" w:rsidR="00846CC6" w:rsidRDefault="00846CC6" w:rsidP="00846CC6">
      <w:pPr>
        <w:spacing w:after="120"/>
        <w:jc w:val="both"/>
        <w:rPr>
          <w:rFonts w:ascii="Times New Roman" w:hAnsi="Times New Roman"/>
          <w:i/>
          <w:color w:val="FF0000"/>
        </w:rPr>
      </w:pPr>
    </w:p>
    <w:p w14:paraId="6F20DC51" w14:textId="77777777" w:rsidR="00846CC6" w:rsidRPr="00521D72" w:rsidRDefault="00846CC6" w:rsidP="00846CC6">
      <w:pPr>
        <w:spacing w:after="120"/>
        <w:jc w:val="both"/>
        <w:rPr>
          <w:rFonts w:ascii="Times New Roman" w:eastAsia="Times New Roman" w:hAnsi="Times New Roman" w:cs="Times New Roman"/>
        </w:rPr>
      </w:pPr>
      <w:r>
        <w:rPr>
          <w:rFonts w:ascii="Times New Roman" w:eastAsia="Times New Roman" w:hAnsi="Times New Roman" w:cs="Times New Roman"/>
        </w:rPr>
        <w:t xml:space="preserve">To support a dynamic change of the monitored search space set(s) by the UE, NR Rel-16 search space monitoring enhancements can be used as a starting point. In NR-U, a search space sets group was introduced, where RRC configuration can associate a search space set to a group (two groups are supported). The search space sets groups belong to the same cell. Using a flag on the group common DCI,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can indicate to the UE which search space set group to monitor. This mechanism can be enhanced to indicate to the UE the search space set(s) to monitor within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For example, a search space set group can be extended to support search space sets from different cell (i.e. in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w:t>
      </w:r>
    </w:p>
    <w:p w14:paraId="5AB0F840" w14:textId="77777777" w:rsidR="00846CC6" w:rsidRPr="00640E06" w:rsidRDefault="00846CC6" w:rsidP="00846CC6">
      <w:pPr>
        <w:tabs>
          <w:tab w:val="left" w:pos="1276"/>
        </w:tabs>
        <w:spacing w:after="120"/>
        <w:jc w:val="both"/>
        <w:rPr>
          <w:rFonts w:ascii="Times New Roman" w:hAnsi="Times New Roman"/>
          <w:i/>
        </w:rPr>
      </w:pPr>
    </w:p>
    <w:p w14:paraId="52308D95" w14:textId="77777777" w:rsidR="00846CC6" w:rsidRPr="00097AAD" w:rsidRDefault="00846CC6" w:rsidP="00846CC6">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BB48145" w14:textId="77777777" w:rsidR="00846CC6" w:rsidRDefault="00846CC6" w:rsidP="00846CC6">
      <w:pPr>
        <w:tabs>
          <w:tab w:val="left" w:pos="0"/>
        </w:tabs>
        <w:spacing w:after="120"/>
        <w:jc w:val="both"/>
        <w:rPr>
          <w:rFonts w:ascii="Times New Roman" w:hAnsi="Times New Roman"/>
          <w:b/>
          <w:i/>
          <w:u w:val="single"/>
        </w:rPr>
      </w:pPr>
      <w:r>
        <w:rPr>
          <w:rFonts w:ascii="Times New Roman" w:eastAsia="Times New Roman" w:hAnsi="Times New Roman" w:cs="Times New Roman"/>
        </w:rPr>
        <w:t>In t</w:t>
      </w:r>
      <w:r w:rsidRPr="005E23B8">
        <w:rPr>
          <w:rFonts w:ascii="Times New Roman" w:eastAsia="Times New Roman" w:hAnsi="Times New Roman" w:cs="Times New Roman"/>
        </w:rPr>
        <w:t xml:space="preserve">his </w:t>
      </w:r>
      <w:r>
        <w:rPr>
          <w:rFonts w:ascii="Times New Roman" w:eastAsia="Times New Roman" w:hAnsi="Times New Roman" w:cs="Times New Roman"/>
        </w:rPr>
        <w:t xml:space="preserve">contribution we discuss the support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DCI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The following observations and proposals are made: </w:t>
      </w:r>
    </w:p>
    <w:p w14:paraId="46CFFC5F" w14:textId="77777777" w:rsidR="00846CC6" w:rsidRDefault="00846CC6" w:rsidP="00846CC6">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Supporting scheduling </w:t>
      </w:r>
      <w:proofErr w:type="spellStart"/>
      <w:r>
        <w:rPr>
          <w:rFonts w:ascii="Times New Roman" w:hAnsi="Times New Roman"/>
          <w:i/>
        </w:rPr>
        <w:t>PCell</w:t>
      </w:r>
      <w:proofErr w:type="spellEnd"/>
      <w:r>
        <w:rPr>
          <w:rFonts w:ascii="Times New Roman" w:hAnsi="Times New Roman"/>
          <w:i/>
        </w:rPr>
        <w:t xml:space="preserve"> using downlink control channels of both </w:t>
      </w:r>
      <w:proofErr w:type="spellStart"/>
      <w:r>
        <w:rPr>
          <w:rFonts w:ascii="Times New Roman" w:hAnsi="Times New Roman"/>
          <w:i/>
        </w:rPr>
        <w:t>SCell</w:t>
      </w:r>
      <w:proofErr w:type="spellEnd"/>
      <w:r>
        <w:rPr>
          <w:rFonts w:ascii="Times New Roman" w:hAnsi="Times New Roman"/>
          <w:i/>
        </w:rPr>
        <w:t xml:space="preserve"> and </w:t>
      </w:r>
      <w:proofErr w:type="spellStart"/>
      <w:r>
        <w:rPr>
          <w:rFonts w:ascii="Times New Roman" w:hAnsi="Times New Roman"/>
          <w:i/>
        </w:rPr>
        <w:t>PCell</w:t>
      </w:r>
      <w:proofErr w:type="spellEnd"/>
      <w:r>
        <w:rPr>
          <w:rFonts w:ascii="Times New Roman" w:hAnsi="Times New Roman"/>
          <w:i/>
        </w:rPr>
        <w:t xml:space="preserve"> can increase the UE’s blind decoding effort.</w:t>
      </w:r>
    </w:p>
    <w:p w14:paraId="3411AD37" w14:textId="4CA5C228" w:rsidR="00846CC6" w:rsidRDefault="00846CC6" w:rsidP="00846CC6">
      <w:pPr>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proofErr w:type="spellStart"/>
      <w:r>
        <w:rPr>
          <w:rFonts w:ascii="Times New Roman" w:hAnsi="Times New Roman"/>
          <w:i/>
        </w:rPr>
        <w:t>SCell</w:t>
      </w:r>
      <w:proofErr w:type="spellEnd"/>
      <w:r>
        <w:rPr>
          <w:rFonts w:ascii="Times New Roman" w:hAnsi="Times New Roman"/>
          <w:i/>
        </w:rPr>
        <w:t xml:space="preserve"> radio link quality impacts the reliability of the control channels scheduling </w:t>
      </w:r>
      <w:proofErr w:type="spellStart"/>
      <w:r>
        <w:rPr>
          <w:rFonts w:ascii="Times New Roman" w:hAnsi="Times New Roman"/>
          <w:i/>
        </w:rPr>
        <w:t>PCell</w:t>
      </w:r>
      <w:proofErr w:type="spellEnd"/>
      <w:r>
        <w:rPr>
          <w:rFonts w:ascii="Times New Roman" w:hAnsi="Times New Roman"/>
          <w:i/>
        </w:rPr>
        <w:t xml:space="preserve">. </w:t>
      </w:r>
    </w:p>
    <w:p w14:paraId="252EF59E" w14:textId="77777777" w:rsidR="00846CC6" w:rsidRPr="00C0003E" w:rsidRDefault="00846CC6" w:rsidP="00846CC6">
      <w:pPr>
        <w:spacing w:after="120"/>
        <w:ind w:left="1440" w:hanging="144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A UE can be semi-statically configured with search space set(s) on both </w:t>
      </w:r>
      <w:proofErr w:type="spellStart"/>
      <w:r>
        <w:rPr>
          <w:rFonts w:ascii="Times New Roman" w:hAnsi="Times New Roman"/>
          <w:i/>
        </w:rPr>
        <w:t>SCell</w:t>
      </w:r>
      <w:proofErr w:type="spellEnd"/>
      <w:r>
        <w:rPr>
          <w:rFonts w:ascii="Times New Roman" w:hAnsi="Times New Roman"/>
          <w:i/>
        </w:rPr>
        <w:t xml:space="preserve"> and </w:t>
      </w:r>
      <w:proofErr w:type="spellStart"/>
      <w:r>
        <w:rPr>
          <w:rFonts w:ascii="Times New Roman" w:hAnsi="Times New Roman"/>
          <w:i/>
        </w:rPr>
        <w:t>PCell</w:t>
      </w:r>
      <w:proofErr w:type="spellEnd"/>
      <w:r>
        <w:rPr>
          <w:rFonts w:ascii="Times New Roman" w:hAnsi="Times New Roman"/>
          <w:i/>
        </w:rPr>
        <w:t xml:space="preserve"> to schedule on </w:t>
      </w:r>
      <w:proofErr w:type="spellStart"/>
      <w:r>
        <w:rPr>
          <w:rFonts w:ascii="Times New Roman" w:hAnsi="Times New Roman"/>
          <w:i/>
        </w:rPr>
        <w:t>PCell</w:t>
      </w:r>
      <w:proofErr w:type="spellEnd"/>
      <w:r>
        <w:rPr>
          <w:rFonts w:ascii="Times New Roman" w:hAnsi="Times New Roman"/>
          <w:i/>
        </w:rPr>
        <w:t>.</w:t>
      </w:r>
    </w:p>
    <w:p w14:paraId="159171B0" w14:textId="77777777" w:rsidR="00846CC6" w:rsidRDefault="00846CC6" w:rsidP="00846CC6">
      <w:pPr>
        <w:spacing w:after="120"/>
        <w:jc w:val="both"/>
        <w:rPr>
          <w:rFonts w:ascii="Times New Roman" w:hAnsi="Times New Roman"/>
          <w:i/>
        </w:rPr>
      </w:pPr>
      <w:r w:rsidRPr="00553390">
        <w:rPr>
          <w:rFonts w:ascii="Times New Roman" w:hAnsi="Times New Roman"/>
          <w:b/>
          <w:i/>
          <w:u w:val="single"/>
        </w:rPr>
        <w:lastRenderedPageBreak/>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Cross-scheduling from </w:t>
      </w:r>
      <w:proofErr w:type="spellStart"/>
      <w:r>
        <w:rPr>
          <w:rFonts w:ascii="Times New Roman" w:hAnsi="Times New Roman"/>
          <w:i/>
        </w:rPr>
        <w:t>SCell</w:t>
      </w:r>
      <w:proofErr w:type="spellEnd"/>
      <w:r>
        <w:rPr>
          <w:rFonts w:ascii="Times New Roman" w:hAnsi="Times New Roman"/>
          <w:i/>
        </w:rPr>
        <w:t xml:space="preserve"> to </w:t>
      </w:r>
      <w:proofErr w:type="spellStart"/>
      <w:r>
        <w:rPr>
          <w:rFonts w:ascii="Times New Roman" w:hAnsi="Times New Roman"/>
          <w:i/>
        </w:rPr>
        <w:t>PCell</w:t>
      </w:r>
      <w:proofErr w:type="spellEnd"/>
      <w:r>
        <w:rPr>
          <w:rFonts w:ascii="Times New Roman" w:hAnsi="Times New Roman"/>
          <w:i/>
        </w:rPr>
        <w:t xml:space="preserve"> does not increase overall blind decoding requirements.</w:t>
      </w:r>
    </w:p>
    <w:p w14:paraId="07C324C3" w14:textId="77777777" w:rsidR="00846CC6" w:rsidRDefault="00846CC6" w:rsidP="00846CC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A UE can be dynamically indicated to only monitor a subset of the configured search space set(s)/downlink control channels.</w:t>
      </w:r>
    </w:p>
    <w:p w14:paraId="64660CAD" w14:textId="77777777" w:rsidR="00846CC6" w:rsidRPr="00F9296F" w:rsidRDefault="00846CC6" w:rsidP="00846CC6">
      <w:pPr>
        <w:rPr>
          <w:rFonts w:ascii="Times New Roman" w:hAnsi="Times New Roman"/>
        </w:rPr>
      </w:pPr>
    </w:p>
    <w:p w14:paraId="3A013FC2" w14:textId="77777777" w:rsidR="00846CC6" w:rsidRPr="00097AAD" w:rsidRDefault="00846CC6" w:rsidP="00846CC6">
      <w:pPr>
        <w:pStyle w:val="Heading1"/>
        <w:rPr>
          <w:rFonts w:ascii="Times New Roman" w:hAnsi="Times New Roman"/>
          <w:b/>
          <w:sz w:val="32"/>
          <w:lang w:val="en-US"/>
        </w:rPr>
      </w:pPr>
      <w:r w:rsidRPr="00097AAD">
        <w:rPr>
          <w:rFonts w:ascii="Times New Roman" w:hAnsi="Times New Roman"/>
          <w:b/>
          <w:sz w:val="32"/>
          <w:lang w:val="en-US"/>
        </w:rPr>
        <w:t>References</w:t>
      </w:r>
    </w:p>
    <w:p w14:paraId="5CF7D96E" w14:textId="77777777" w:rsidR="00846CC6" w:rsidRPr="00885BA2" w:rsidRDefault="00846CC6" w:rsidP="00846CC6">
      <w:pPr>
        <w:pStyle w:val="Reference"/>
        <w:numPr>
          <w:ilvl w:val="0"/>
          <w:numId w:val="26"/>
        </w:numPr>
        <w:overflowPunct w:val="0"/>
        <w:autoSpaceDE w:val="0"/>
        <w:autoSpaceDN w:val="0"/>
        <w:adjustRightInd w:val="0"/>
        <w:spacing w:after="60" w:line="240" w:lineRule="auto"/>
        <w:textAlignment w:val="baseline"/>
        <w:rPr>
          <w:rFonts w:ascii="Times New Roman" w:hAnsi="Times New Roman"/>
        </w:rPr>
      </w:pPr>
      <w:bookmarkStart w:id="1" w:name="_Ref47448674"/>
      <w:bookmarkStart w:id="2" w:name="_Ref490232774"/>
      <w:bookmarkStart w:id="3" w:name="_Ref490232798"/>
      <w:bookmarkStart w:id="4" w:name="_Ref520462121"/>
      <w:bookmarkStart w:id="5" w:name="_Ref521506944"/>
      <w:bookmarkStart w:id="6" w:name="_Ref528655388"/>
      <w:bookmarkStart w:id="7" w:name="_Ref4596411"/>
      <w:bookmarkStart w:id="8" w:name="_Ref513201801"/>
      <w:bookmarkStart w:id="9" w:name="_Ref174151459"/>
      <w:bookmarkStart w:id="10" w:name="_Ref189809556"/>
      <w:r>
        <w:rPr>
          <w:rFonts w:ascii="Times New Roman" w:hAnsi="Times New Roman"/>
        </w:rPr>
        <w:t>RP-192678, “New WID on NR Dynamic spectrum sharing (DSS)”, Ericsson</w:t>
      </w:r>
      <w:bookmarkEnd w:id="1"/>
      <w:bookmarkEnd w:id="2"/>
      <w:bookmarkEnd w:id="3"/>
      <w:bookmarkEnd w:id="4"/>
      <w:bookmarkEnd w:id="5"/>
      <w:bookmarkEnd w:id="6"/>
      <w:bookmarkEnd w:id="7"/>
      <w:bookmarkEnd w:id="8"/>
      <w:bookmarkEnd w:id="9"/>
      <w:bookmarkEnd w:id="10"/>
    </w:p>
    <w:p w14:paraId="5F25491A" w14:textId="77777777" w:rsidR="00A46D17" w:rsidRPr="00846CC6" w:rsidRDefault="00A46D17" w:rsidP="00846CC6"/>
    <w:sectPr w:rsidR="00A46D17" w:rsidRPr="00846CC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0414C" w14:textId="77777777" w:rsidR="00E30B35" w:rsidRDefault="00E30B35">
      <w:r>
        <w:separator/>
      </w:r>
    </w:p>
  </w:endnote>
  <w:endnote w:type="continuationSeparator" w:id="0">
    <w:p w14:paraId="19867320" w14:textId="77777777" w:rsidR="00E30B35" w:rsidRDefault="00E30B35">
      <w:r>
        <w:continuationSeparator/>
      </w:r>
    </w:p>
  </w:endnote>
  <w:endnote w:type="continuationNotice" w:id="1">
    <w:p w14:paraId="268EA4A9" w14:textId="77777777" w:rsidR="00E30B35" w:rsidRDefault="00E30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EE598" w14:textId="77777777" w:rsidR="00E30B35" w:rsidRDefault="00E30B35">
      <w:r>
        <w:separator/>
      </w:r>
    </w:p>
  </w:footnote>
  <w:footnote w:type="continuationSeparator" w:id="0">
    <w:p w14:paraId="7C02E916" w14:textId="77777777" w:rsidR="00E30B35" w:rsidRDefault="00E30B35">
      <w:r>
        <w:continuationSeparator/>
      </w:r>
    </w:p>
  </w:footnote>
  <w:footnote w:type="continuationNotice" w:id="1">
    <w:p w14:paraId="343FF7D0" w14:textId="77777777" w:rsidR="00E30B35" w:rsidRDefault="00E30B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02D51"/>
    <w:multiLevelType w:val="hybridMultilevel"/>
    <w:tmpl w:val="BFBE72E6"/>
    <w:lvl w:ilvl="0" w:tplc="206C1E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77895"/>
    <w:multiLevelType w:val="hybridMultilevel"/>
    <w:tmpl w:val="6F4081BE"/>
    <w:lvl w:ilvl="0" w:tplc="3416A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213D9"/>
    <w:multiLevelType w:val="hybridMultilevel"/>
    <w:tmpl w:val="E7DC6A68"/>
    <w:lvl w:ilvl="0" w:tplc="9D3C81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8"/>
  </w:num>
  <w:num w:numId="4">
    <w:abstractNumId w:val="19"/>
  </w:num>
  <w:num w:numId="5">
    <w:abstractNumId w:val="12"/>
  </w:num>
  <w:num w:numId="6">
    <w:abstractNumId w:val="20"/>
  </w:num>
  <w:num w:numId="7">
    <w:abstractNumId w:val="29"/>
  </w:num>
  <w:num w:numId="8">
    <w:abstractNumId w:val="13"/>
  </w:num>
  <w:num w:numId="9">
    <w:abstractNumId w:val="36"/>
  </w:num>
  <w:num w:numId="10">
    <w:abstractNumId w:val="7"/>
  </w:num>
  <w:num w:numId="11">
    <w:abstractNumId w:val="1"/>
  </w:num>
  <w:num w:numId="12">
    <w:abstractNumId w:val="22"/>
  </w:num>
  <w:num w:numId="13">
    <w:abstractNumId w:val="32"/>
  </w:num>
  <w:num w:numId="14">
    <w:abstractNumId w:val="6"/>
  </w:num>
  <w:num w:numId="15">
    <w:abstractNumId w:val="0"/>
  </w:num>
  <w:num w:numId="16">
    <w:abstractNumId w:val="30"/>
  </w:num>
  <w:num w:numId="17">
    <w:abstractNumId w:val="26"/>
  </w:num>
  <w:num w:numId="18">
    <w:abstractNumId w:val="31"/>
  </w:num>
  <w:num w:numId="19">
    <w:abstractNumId w:val="5"/>
  </w:num>
  <w:num w:numId="20">
    <w:abstractNumId w:val="21"/>
  </w:num>
  <w:num w:numId="21">
    <w:abstractNumId w:val="33"/>
  </w:num>
  <w:num w:numId="22">
    <w:abstractNumId w:val="2"/>
  </w:num>
  <w:num w:numId="23">
    <w:abstractNumId w:val="25"/>
  </w:num>
  <w:num w:numId="24">
    <w:abstractNumId w:val="3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 w:numId="28">
    <w:abstractNumId w:val="8"/>
  </w:num>
  <w:num w:numId="29">
    <w:abstractNumId w:val="24"/>
  </w:num>
  <w:num w:numId="30">
    <w:abstractNumId w:val="28"/>
  </w:num>
  <w:num w:numId="31">
    <w:abstractNumId w:val="15"/>
  </w:num>
  <w:num w:numId="32">
    <w:abstractNumId w:val="3"/>
  </w:num>
  <w:num w:numId="33">
    <w:abstractNumId w:val="37"/>
  </w:num>
  <w:num w:numId="34">
    <w:abstractNumId w:val="9"/>
  </w:num>
  <w:num w:numId="35">
    <w:abstractNumId w:val="14"/>
  </w:num>
  <w:num w:numId="36">
    <w:abstractNumId w:val="10"/>
  </w:num>
  <w:num w:numId="37">
    <w:abstractNumId w:val="34"/>
  </w:num>
  <w:num w:numId="38">
    <w:abstractNumId w:val="17"/>
  </w:num>
  <w:num w:numId="39">
    <w:abstractNumId w:val="0"/>
  </w:num>
  <w:num w:numId="40">
    <w:abstractNumId w:val="11"/>
  </w:num>
  <w:num w:numId="41">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9F4"/>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337A"/>
    <w:rsid w:val="0003410A"/>
    <w:rsid w:val="000341A1"/>
    <w:rsid w:val="00034C15"/>
    <w:rsid w:val="00035EA8"/>
    <w:rsid w:val="00035F74"/>
    <w:rsid w:val="000360A9"/>
    <w:rsid w:val="00036BA1"/>
    <w:rsid w:val="000405A0"/>
    <w:rsid w:val="00040B78"/>
    <w:rsid w:val="0004149C"/>
    <w:rsid w:val="0004157C"/>
    <w:rsid w:val="00041605"/>
    <w:rsid w:val="000422E2"/>
    <w:rsid w:val="00042BE0"/>
    <w:rsid w:val="00042F22"/>
    <w:rsid w:val="000437FA"/>
    <w:rsid w:val="00043DDF"/>
    <w:rsid w:val="00044278"/>
    <w:rsid w:val="000444EF"/>
    <w:rsid w:val="000449F6"/>
    <w:rsid w:val="00044A9C"/>
    <w:rsid w:val="000455AE"/>
    <w:rsid w:val="00045651"/>
    <w:rsid w:val="00045735"/>
    <w:rsid w:val="00045AD3"/>
    <w:rsid w:val="00050178"/>
    <w:rsid w:val="00050717"/>
    <w:rsid w:val="00050D83"/>
    <w:rsid w:val="00050E2C"/>
    <w:rsid w:val="000511FA"/>
    <w:rsid w:val="0005206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6BD"/>
    <w:rsid w:val="000616E7"/>
    <w:rsid w:val="00061829"/>
    <w:rsid w:val="00061CE0"/>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978"/>
    <w:rsid w:val="00071C31"/>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373"/>
    <w:rsid w:val="00090AF4"/>
    <w:rsid w:val="00090D19"/>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6A7E"/>
    <w:rsid w:val="00096C23"/>
    <w:rsid w:val="00097774"/>
    <w:rsid w:val="00097AAD"/>
    <w:rsid w:val="000A0028"/>
    <w:rsid w:val="000A0276"/>
    <w:rsid w:val="000A1B7B"/>
    <w:rsid w:val="000A22F2"/>
    <w:rsid w:val="000A2538"/>
    <w:rsid w:val="000A298D"/>
    <w:rsid w:val="000A3063"/>
    <w:rsid w:val="000A447B"/>
    <w:rsid w:val="000A56F2"/>
    <w:rsid w:val="000A57B1"/>
    <w:rsid w:val="000A6179"/>
    <w:rsid w:val="000A6983"/>
    <w:rsid w:val="000A7DC3"/>
    <w:rsid w:val="000A7FF2"/>
    <w:rsid w:val="000B0223"/>
    <w:rsid w:val="000B02A2"/>
    <w:rsid w:val="000B0640"/>
    <w:rsid w:val="000B0A01"/>
    <w:rsid w:val="000B1303"/>
    <w:rsid w:val="000B1A05"/>
    <w:rsid w:val="000B254C"/>
    <w:rsid w:val="000B2719"/>
    <w:rsid w:val="000B3347"/>
    <w:rsid w:val="000B3516"/>
    <w:rsid w:val="000B3A8F"/>
    <w:rsid w:val="000B4AB9"/>
    <w:rsid w:val="000B4B9C"/>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64E6"/>
    <w:rsid w:val="000C6F9D"/>
    <w:rsid w:val="000D0D07"/>
    <w:rsid w:val="000D162D"/>
    <w:rsid w:val="000D1D0D"/>
    <w:rsid w:val="000D2523"/>
    <w:rsid w:val="000D2F63"/>
    <w:rsid w:val="000D4797"/>
    <w:rsid w:val="000D4D63"/>
    <w:rsid w:val="000D51D9"/>
    <w:rsid w:val="000D57A7"/>
    <w:rsid w:val="000D5C17"/>
    <w:rsid w:val="000D7D8F"/>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42B"/>
    <w:rsid w:val="000F3BE9"/>
    <w:rsid w:val="000F3F6C"/>
    <w:rsid w:val="000F4A1D"/>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A35"/>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294"/>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32F"/>
    <w:rsid w:val="00141601"/>
    <w:rsid w:val="001416F4"/>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286"/>
    <w:rsid w:val="001479A9"/>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1C89"/>
    <w:rsid w:val="00162135"/>
    <w:rsid w:val="001629FC"/>
    <w:rsid w:val="00162BD1"/>
    <w:rsid w:val="00163554"/>
    <w:rsid w:val="00163FBD"/>
    <w:rsid w:val="001659C1"/>
    <w:rsid w:val="0016660C"/>
    <w:rsid w:val="001669BD"/>
    <w:rsid w:val="0016726A"/>
    <w:rsid w:val="00167409"/>
    <w:rsid w:val="001711A9"/>
    <w:rsid w:val="00171478"/>
    <w:rsid w:val="00171C07"/>
    <w:rsid w:val="00171FAE"/>
    <w:rsid w:val="00172E0A"/>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80304"/>
    <w:rsid w:val="00180B6F"/>
    <w:rsid w:val="0018143F"/>
    <w:rsid w:val="00181D12"/>
    <w:rsid w:val="00182CA7"/>
    <w:rsid w:val="001833D1"/>
    <w:rsid w:val="001833FB"/>
    <w:rsid w:val="00183599"/>
    <w:rsid w:val="00184226"/>
    <w:rsid w:val="001846F2"/>
    <w:rsid w:val="00184E6F"/>
    <w:rsid w:val="00185251"/>
    <w:rsid w:val="001856D0"/>
    <w:rsid w:val="00186721"/>
    <w:rsid w:val="001868FB"/>
    <w:rsid w:val="00186BC9"/>
    <w:rsid w:val="00186F7A"/>
    <w:rsid w:val="00187149"/>
    <w:rsid w:val="00187F4D"/>
    <w:rsid w:val="00187FF9"/>
    <w:rsid w:val="00190307"/>
    <w:rsid w:val="00190AC1"/>
    <w:rsid w:val="00191CCF"/>
    <w:rsid w:val="001921DE"/>
    <w:rsid w:val="00192386"/>
    <w:rsid w:val="001924F7"/>
    <w:rsid w:val="001927C8"/>
    <w:rsid w:val="00192B67"/>
    <w:rsid w:val="00192D14"/>
    <w:rsid w:val="0019341A"/>
    <w:rsid w:val="00193ABA"/>
    <w:rsid w:val="0019468F"/>
    <w:rsid w:val="00194E68"/>
    <w:rsid w:val="00194E94"/>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44C0"/>
    <w:rsid w:val="001E58E2"/>
    <w:rsid w:val="001E5F35"/>
    <w:rsid w:val="001E7691"/>
    <w:rsid w:val="001E7AED"/>
    <w:rsid w:val="001F03FC"/>
    <w:rsid w:val="001F0CCF"/>
    <w:rsid w:val="001F15CF"/>
    <w:rsid w:val="001F1E63"/>
    <w:rsid w:val="001F2F31"/>
    <w:rsid w:val="001F36C3"/>
    <w:rsid w:val="001F3916"/>
    <w:rsid w:val="001F3D6A"/>
    <w:rsid w:val="001F4037"/>
    <w:rsid w:val="001F4676"/>
    <w:rsid w:val="001F54C5"/>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06BD"/>
    <w:rsid w:val="002111FD"/>
    <w:rsid w:val="00212596"/>
    <w:rsid w:val="00212D1B"/>
    <w:rsid w:val="00212D2F"/>
    <w:rsid w:val="0021332E"/>
    <w:rsid w:val="0021336E"/>
    <w:rsid w:val="002142FC"/>
    <w:rsid w:val="00214DA8"/>
    <w:rsid w:val="0021517D"/>
    <w:rsid w:val="0021529E"/>
    <w:rsid w:val="00215423"/>
    <w:rsid w:val="002158FA"/>
    <w:rsid w:val="00215991"/>
    <w:rsid w:val="00215D3F"/>
    <w:rsid w:val="00215F14"/>
    <w:rsid w:val="002160C0"/>
    <w:rsid w:val="00216676"/>
    <w:rsid w:val="00216742"/>
    <w:rsid w:val="00217082"/>
    <w:rsid w:val="002179C2"/>
    <w:rsid w:val="00220600"/>
    <w:rsid w:val="00220819"/>
    <w:rsid w:val="00220EAB"/>
    <w:rsid w:val="00221404"/>
    <w:rsid w:val="002221C0"/>
    <w:rsid w:val="00222481"/>
    <w:rsid w:val="002224DB"/>
    <w:rsid w:val="002228DF"/>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0A3"/>
    <w:rsid w:val="00231470"/>
    <w:rsid w:val="0023147E"/>
    <w:rsid w:val="0023156D"/>
    <w:rsid w:val="002319E4"/>
    <w:rsid w:val="002320DA"/>
    <w:rsid w:val="00232491"/>
    <w:rsid w:val="00233786"/>
    <w:rsid w:val="00233E89"/>
    <w:rsid w:val="002346E3"/>
    <w:rsid w:val="002349E8"/>
    <w:rsid w:val="00235597"/>
    <w:rsid w:val="00235632"/>
    <w:rsid w:val="00235872"/>
    <w:rsid w:val="00235CAB"/>
    <w:rsid w:val="00235DAD"/>
    <w:rsid w:val="00236493"/>
    <w:rsid w:val="00236E78"/>
    <w:rsid w:val="00236ED3"/>
    <w:rsid w:val="0023724A"/>
    <w:rsid w:val="00237918"/>
    <w:rsid w:val="00241084"/>
    <w:rsid w:val="002413CC"/>
    <w:rsid w:val="00241559"/>
    <w:rsid w:val="00241D36"/>
    <w:rsid w:val="002422A7"/>
    <w:rsid w:val="00242362"/>
    <w:rsid w:val="00242547"/>
    <w:rsid w:val="0024267E"/>
    <w:rsid w:val="002426E0"/>
    <w:rsid w:val="00243179"/>
    <w:rsid w:val="0024350A"/>
    <w:rsid w:val="002435B3"/>
    <w:rsid w:val="00244040"/>
    <w:rsid w:val="0024552D"/>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4817"/>
    <w:rsid w:val="00265521"/>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71CF"/>
    <w:rsid w:val="00287838"/>
    <w:rsid w:val="00290299"/>
    <w:rsid w:val="002907B5"/>
    <w:rsid w:val="00290CC2"/>
    <w:rsid w:val="0029113C"/>
    <w:rsid w:val="002911CE"/>
    <w:rsid w:val="002912C6"/>
    <w:rsid w:val="0029135D"/>
    <w:rsid w:val="00291685"/>
    <w:rsid w:val="00292EB7"/>
    <w:rsid w:val="002937A1"/>
    <w:rsid w:val="00293DDB"/>
    <w:rsid w:val="00295BE1"/>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0FCB"/>
    <w:rsid w:val="002B24D6"/>
    <w:rsid w:val="002B2C00"/>
    <w:rsid w:val="002B3A7C"/>
    <w:rsid w:val="002B3B0D"/>
    <w:rsid w:val="002B3FE9"/>
    <w:rsid w:val="002B6D00"/>
    <w:rsid w:val="002B6FA2"/>
    <w:rsid w:val="002B71EC"/>
    <w:rsid w:val="002B77BF"/>
    <w:rsid w:val="002C0976"/>
    <w:rsid w:val="002C1174"/>
    <w:rsid w:val="002C151A"/>
    <w:rsid w:val="002C1C9F"/>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0BF"/>
    <w:rsid w:val="002E659A"/>
    <w:rsid w:val="002E673E"/>
    <w:rsid w:val="002E689B"/>
    <w:rsid w:val="002E7003"/>
    <w:rsid w:val="002E7CAE"/>
    <w:rsid w:val="002E7F8F"/>
    <w:rsid w:val="002F07A4"/>
    <w:rsid w:val="002F266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BE4"/>
    <w:rsid w:val="00301CE6"/>
    <w:rsid w:val="00302569"/>
    <w:rsid w:val="0030256B"/>
    <w:rsid w:val="00302D11"/>
    <w:rsid w:val="003038EC"/>
    <w:rsid w:val="00303FEF"/>
    <w:rsid w:val="0030501F"/>
    <w:rsid w:val="00305444"/>
    <w:rsid w:val="0030704D"/>
    <w:rsid w:val="00307A45"/>
    <w:rsid w:val="00307BA1"/>
    <w:rsid w:val="00310AAB"/>
    <w:rsid w:val="00310FDF"/>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2E9E"/>
    <w:rsid w:val="003233E6"/>
    <w:rsid w:val="003238F7"/>
    <w:rsid w:val="00324135"/>
    <w:rsid w:val="003242DD"/>
    <w:rsid w:val="00324804"/>
    <w:rsid w:val="00324AA1"/>
    <w:rsid w:val="00324D23"/>
    <w:rsid w:val="00325768"/>
    <w:rsid w:val="00325884"/>
    <w:rsid w:val="00325F35"/>
    <w:rsid w:val="003260A9"/>
    <w:rsid w:val="00326D7E"/>
    <w:rsid w:val="00330C8F"/>
    <w:rsid w:val="00330D80"/>
    <w:rsid w:val="00331751"/>
    <w:rsid w:val="00331CB1"/>
    <w:rsid w:val="00331E4A"/>
    <w:rsid w:val="00332461"/>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0F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38FA"/>
    <w:rsid w:val="00354F66"/>
    <w:rsid w:val="0035511B"/>
    <w:rsid w:val="00356081"/>
    <w:rsid w:val="00356E3D"/>
    <w:rsid w:val="00357380"/>
    <w:rsid w:val="00360259"/>
    <w:rsid w:val="003602D9"/>
    <w:rsid w:val="00361261"/>
    <w:rsid w:val="003616AD"/>
    <w:rsid w:val="003626B8"/>
    <w:rsid w:val="00362A89"/>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D8A"/>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9C"/>
    <w:rsid w:val="003B172F"/>
    <w:rsid w:val="003B1DDF"/>
    <w:rsid w:val="003B29D5"/>
    <w:rsid w:val="003B2AE7"/>
    <w:rsid w:val="003B2B22"/>
    <w:rsid w:val="003B35D9"/>
    <w:rsid w:val="003B369F"/>
    <w:rsid w:val="003B36A3"/>
    <w:rsid w:val="003B3F3D"/>
    <w:rsid w:val="003B4971"/>
    <w:rsid w:val="003B4EB4"/>
    <w:rsid w:val="003B53CC"/>
    <w:rsid w:val="003B6931"/>
    <w:rsid w:val="003B72C3"/>
    <w:rsid w:val="003B795B"/>
    <w:rsid w:val="003B7AC3"/>
    <w:rsid w:val="003B7FE5"/>
    <w:rsid w:val="003C0468"/>
    <w:rsid w:val="003C0D50"/>
    <w:rsid w:val="003C11C8"/>
    <w:rsid w:val="003C12B9"/>
    <w:rsid w:val="003C2026"/>
    <w:rsid w:val="003C22BF"/>
    <w:rsid w:val="003C2702"/>
    <w:rsid w:val="003C2907"/>
    <w:rsid w:val="003C2FD7"/>
    <w:rsid w:val="003C3076"/>
    <w:rsid w:val="003C3160"/>
    <w:rsid w:val="003C359F"/>
    <w:rsid w:val="003C3BE2"/>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554"/>
    <w:rsid w:val="003D6649"/>
    <w:rsid w:val="003D6719"/>
    <w:rsid w:val="003D6C4B"/>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0B4F"/>
    <w:rsid w:val="00402353"/>
    <w:rsid w:val="0040255D"/>
    <w:rsid w:val="004028A6"/>
    <w:rsid w:val="00402E2B"/>
    <w:rsid w:val="00403C08"/>
    <w:rsid w:val="004040C0"/>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AC7"/>
    <w:rsid w:val="00434E58"/>
    <w:rsid w:val="00434ED0"/>
    <w:rsid w:val="00435BFF"/>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0F01"/>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34A"/>
    <w:rsid w:val="004616E7"/>
    <w:rsid w:val="00461892"/>
    <w:rsid w:val="004621FE"/>
    <w:rsid w:val="00462C36"/>
    <w:rsid w:val="00463E22"/>
    <w:rsid w:val="0046493F"/>
    <w:rsid w:val="004661B2"/>
    <w:rsid w:val="004669E2"/>
    <w:rsid w:val="00466F5E"/>
    <w:rsid w:val="00466FFC"/>
    <w:rsid w:val="00470334"/>
    <w:rsid w:val="00470B4B"/>
    <w:rsid w:val="00470C2E"/>
    <w:rsid w:val="00470C31"/>
    <w:rsid w:val="004718E9"/>
    <w:rsid w:val="0047271B"/>
    <w:rsid w:val="00472CF7"/>
    <w:rsid w:val="00472FB6"/>
    <w:rsid w:val="004734D0"/>
    <w:rsid w:val="00473BE8"/>
    <w:rsid w:val="00473DCE"/>
    <w:rsid w:val="00473FA7"/>
    <w:rsid w:val="0047400F"/>
    <w:rsid w:val="004751F6"/>
    <w:rsid w:val="004754DA"/>
    <w:rsid w:val="0047556B"/>
    <w:rsid w:val="004759C4"/>
    <w:rsid w:val="00476459"/>
    <w:rsid w:val="00476675"/>
    <w:rsid w:val="00476AA1"/>
    <w:rsid w:val="00477493"/>
    <w:rsid w:val="004776F1"/>
    <w:rsid w:val="00477768"/>
    <w:rsid w:val="004804AB"/>
    <w:rsid w:val="0048061C"/>
    <w:rsid w:val="004809E0"/>
    <w:rsid w:val="00480E5D"/>
    <w:rsid w:val="00481203"/>
    <w:rsid w:val="004815FD"/>
    <w:rsid w:val="00481705"/>
    <w:rsid w:val="00481DE7"/>
    <w:rsid w:val="00481FB4"/>
    <w:rsid w:val="0048266F"/>
    <w:rsid w:val="00482695"/>
    <w:rsid w:val="00482B0E"/>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397"/>
    <w:rsid w:val="00492BC5"/>
    <w:rsid w:val="00492E72"/>
    <w:rsid w:val="00492F30"/>
    <w:rsid w:val="00493240"/>
    <w:rsid w:val="00495043"/>
    <w:rsid w:val="0049514F"/>
    <w:rsid w:val="0049626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65"/>
    <w:rsid w:val="004A4A51"/>
    <w:rsid w:val="004A5256"/>
    <w:rsid w:val="004A574C"/>
    <w:rsid w:val="004A5D9A"/>
    <w:rsid w:val="004A614C"/>
    <w:rsid w:val="004A745E"/>
    <w:rsid w:val="004A7D0F"/>
    <w:rsid w:val="004B0802"/>
    <w:rsid w:val="004B0840"/>
    <w:rsid w:val="004B0924"/>
    <w:rsid w:val="004B09DB"/>
    <w:rsid w:val="004B0AA8"/>
    <w:rsid w:val="004B0BE0"/>
    <w:rsid w:val="004B1049"/>
    <w:rsid w:val="004B1CFE"/>
    <w:rsid w:val="004B1DB8"/>
    <w:rsid w:val="004B2532"/>
    <w:rsid w:val="004B2F2B"/>
    <w:rsid w:val="004B2F6C"/>
    <w:rsid w:val="004B4459"/>
    <w:rsid w:val="004B44CE"/>
    <w:rsid w:val="004B4593"/>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79"/>
    <w:rsid w:val="004E2CD4"/>
    <w:rsid w:val="004E37A5"/>
    <w:rsid w:val="004E3BAF"/>
    <w:rsid w:val="004E45AE"/>
    <w:rsid w:val="004E462E"/>
    <w:rsid w:val="004E53C7"/>
    <w:rsid w:val="004E56DC"/>
    <w:rsid w:val="004E5BAD"/>
    <w:rsid w:val="004E5F91"/>
    <w:rsid w:val="004E69C3"/>
    <w:rsid w:val="004E6C03"/>
    <w:rsid w:val="004E76F4"/>
    <w:rsid w:val="004E7873"/>
    <w:rsid w:val="004E7EB2"/>
    <w:rsid w:val="004F0445"/>
    <w:rsid w:val="004F0B6C"/>
    <w:rsid w:val="004F17C0"/>
    <w:rsid w:val="004F19EB"/>
    <w:rsid w:val="004F2078"/>
    <w:rsid w:val="004F21A5"/>
    <w:rsid w:val="004F27D0"/>
    <w:rsid w:val="004F30B7"/>
    <w:rsid w:val="004F4DA3"/>
    <w:rsid w:val="004F53E9"/>
    <w:rsid w:val="004F631B"/>
    <w:rsid w:val="004F6322"/>
    <w:rsid w:val="004F659D"/>
    <w:rsid w:val="004F66A7"/>
    <w:rsid w:val="004F72FB"/>
    <w:rsid w:val="004F735E"/>
    <w:rsid w:val="00500B52"/>
    <w:rsid w:val="005011FB"/>
    <w:rsid w:val="0050268E"/>
    <w:rsid w:val="0050318E"/>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4531"/>
    <w:rsid w:val="005146A4"/>
    <w:rsid w:val="005153A7"/>
    <w:rsid w:val="00515428"/>
    <w:rsid w:val="00515E87"/>
    <w:rsid w:val="00515EDD"/>
    <w:rsid w:val="005172A2"/>
    <w:rsid w:val="00517FD4"/>
    <w:rsid w:val="005219CF"/>
    <w:rsid w:val="00522170"/>
    <w:rsid w:val="00522857"/>
    <w:rsid w:val="005234AA"/>
    <w:rsid w:val="005251B0"/>
    <w:rsid w:val="00525A40"/>
    <w:rsid w:val="005266DD"/>
    <w:rsid w:val="00527061"/>
    <w:rsid w:val="00527D68"/>
    <w:rsid w:val="00530333"/>
    <w:rsid w:val="00530D7E"/>
    <w:rsid w:val="00532984"/>
    <w:rsid w:val="00532A25"/>
    <w:rsid w:val="00533A2C"/>
    <w:rsid w:val="00533C5F"/>
    <w:rsid w:val="0053467A"/>
    <w:rsid w:val="00534AE0"/>
    <w:rsid w:val="00534B59"/>
    <w:rsid w:val="00534D24"/>
    <w:rsid w:val="00535499"/>
    <w:rsid w:val="00535666"/>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4A"/>
    <w:rsid w:val="00544AC8"/>
    <w:rsid w:val="00545011"/>
    <w:rsid w:val="0054634A"/>
    <w:rsid w:val="005464F6"/>
    <w:rsid w:val="005465A6"/>
    <w:rsid w:val="00546970"/>
    <w:rsid w:val="00546D33"/>
    <w:rsid w:val="00546F3E"/>
    <w:rsid w:val="00547601"/>
    <w:rsid w:val="00547FF5"/>
    <w:rsid w:val="00551810"/>
    <w:rsid w:val="00554164"/>
    <w:rsid w:val="00554403"/>
    <w:rsid w:val="0055446D"/>
    <w:rsid w:val="00554D8B"/>
    <w:rsid w:val="00554E19"/>
    <w:rsid w:val="00554FCE"/>
    <w:rsid w:val="00555048"/>
    <w:rsid w:val="0055688F"/>
    <w:rsid w:val="00556DF7"/>
    <w:rsid w:val="005574AF"/>
    <w:rsid w:val="005577C0"/>
    <w:rsid w:val="00560C31"/>
    <w:rsid w:val="0056121F"/>
    <w:rsid w:val="00563ABE"/>
    <w:rsid w:val="00563BB8"/>
    <w:rsid w:val="00563D67"/>
    <w:rsid w:val="00564FBF"/>
    <w:rsid w:val="00565816"/>
    <w:rsid w:val="00565DED"/>
    <w:rsid w:val="005661D5"/>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4CA"/>
    <w:rsid w:val="0059779B"/>
    <w:rsid w:val="00597B77"/>
    <w:rsid w:val="005A04F4"/>
    <w:rsid w:val="005A0771"/>
    <w:rsid w:val="005A08A7"/>
    <w:rsid w:val="005A0942"/>
    <w:rsid w:val="005A0DAA"/>
    <w:rsid w:val="005A10ED"/>
    <w:rsid w:val="005A1AB5"/>
    <w:rsid w:val="005A1BCB"/>
    <w:rsid w:val="005A209A"/>
    <w:rsid w:val="005A2EE4"/>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098"/>
    <w:rsid w:val="005B35BD"/>
    <w:rsid w:val="005B35D7"/>
    <w:rsid w:val="005B392A"/>
    <w:rsid w:val="005B3AA3"/>
    <w:rsid w:val="005B3B9F"/>
    <w:rsid w:val="005B4C4E"/>
    <w:rsid w:val="005B4F4D"/>
    <w:rsid w:val="005B5110"/>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B8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ADD"/>
    <w:rsid w:val="005E0C50"/>
    <w:rsid w:val="005E0C55"/>
    <w:rsid w:val="005E18FE"/>
    <w:rsid w:val="005E2DCB"/>
    <w:rsid w:val="005E33DA"/>
    <w:rsid w:val="005E385F"/>
    <w:rsid w:val="005E4663"/>
    <w:rsid w:val="005E4FCF"/>
    <w:rsid w:val="005E53B7"/>
    <w:rsid w:val="005E5895"/>
    <w:rsid w:val="005E5B81"/>
    <w:rsid w:val="005E6492"/>
    <w:rsid w:val="005E7388"/>
    <w:rsid w:val="005E7B39"/>
    <w:rsid w:val="005F2CB1"/>
    <w:rsid w:val="005F2D31"/>
    <w:rsid w:val="005F3E78"/>
    <w:rsid w:val="005F40F1"/>
    <w:rsid w:val="005F4108"/>
    <w:rsid w:val="005F46BF"/>
    <w:rsid w:val="005F589E"/>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316"/>
    <w:rsid w:val="00606ECD"/>
    <w:rsid w:val="006074C1"/>
    <w:rsid w:val="0060764F"/>
    <w:rsid w:val="006102EA"/>
    <w:rsid w:val="00610E1F"/>
    <w:rsid w:val="006110CB"/>
    <w:rsid w:val="00611209"/>
    <w:rsid w:val="00611AB9"/>
    <w:rsid w:val="00611FDB"/>
    <w:rsid w:val="006126D6"/>
    <w:rsid w:val="00613257"/>
    <w:rsid w:val="00614994"/>
    <w:rsid w:val="006151D2"/>
    <w:rsid w:val="00615318"/>
    <w:rsid w:val="0061680F"/>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69D"/>
    <w:rsid w:val="006377EC"/>
    <w:rsid w:val="006379C9"/>
    <w:rsid w:val="00640211"/>
    <w:rsid w:val="00640E0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4419"/>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D4A"/>
    <w:rsid w:val="00664E1D"/>
    <w:rsid w:val="006655EE"/>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4F"/>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2311"/>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D0AF4"/>
    <w:rsid w:val="006D0EF3"/>
    <w:rsid w:val="006D139D"/>
    <w:rsid w:val="006D1544"/>
    <w:rsid w:val="006D1793"/>
    <w:rsid w:val="006D305F"/>
    <w:rsid w:val="006D351A"/>
    <w:rsid w:val="006D4C5B"/>
    <w:rsid w:val="006D5CE4"/>
    <w:rsid w:val="006D5FB2"/>
    <w:rsid w:val="006D6046"/>
    <w:rsid w:val="006D6645"/>
    <w:rsid w:val="006D6F08"/>
    <w:rsid w:val="006D7228"/>
    <w:rsid w:val="006D74BE"/>
    <w:rsid w:val="006D79AB"/>
    <w:rsid w:val="006D7DA7"/>
    <w:rsid w:val="006E0100"/>
    <w:rsid w:val="006E062C"/>
    <w:rsid w:val="006E16F3"/>
    <w:rsid w:val="006E176C"/>
    <w:rsid w:val="006E258F"/>
    <w:rsid w:val="006E28B7"/>
    <w:rsid w:val="006E2B61"/>
    <w:rsid w:val="006E3310"/>
    <w:rsid w:val="006E3367"/>
    <w:rsid w:val="006E350F"/>
    <w:rsid w:val="006E44D2"/>
    <w:rsid w:val="006E44D5"/>
    <w:rsid w:val="006E456A"/>
    <w:rsid w:val="006E4677"/>
    <w:rsid w:val="006E46A8"/>
    <w:rsid w:val="006E46B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8EA"/>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E5D"/>
    <w:rsid w:val="00715EF2"/>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3CCA"/>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AA0"/>
    <w:rsid w:val="00752C50"/>
    <w:rsid w:val="007540AD"/>
    <w:rsid w:val="0075423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4A5A"/>
    <w:rsid w:val="00765281"/>
    <w:rsid w:val="00766BAD"/>
    <w:rsid w:val="00770099"/>
    <w:rsid w:val="00770226"/>
    <w:rsid w:val="00771706"/>
    <w:rsid w:val="00771AA0"/>
    <w:rsid w:val="0077213F"/>
    <w:rsid w:val="00772C20"/>
    <w:rsid w:val="007731AF"/>
    <w:rsid w:val="007731FC"/>
    <w:rsid w:val="00773FB6"/>
    <w:rsid w:val="00774CC1"/>
    <w:rsid w:val="007750D5"/>
    <w:rsid w:val="0077544D"/>
    <w:rsid w:val="007755F2"/>
    <w:rsid w:val="007756F8"/>
    <w:rsid w:val="00775856"/>
    <w:rsid w:val="007758EB"/>
    <w:rsid w:val="00776971"/>
    <w:rsid w:val="00776B09"/>
    <w:rsid w:val="007776FD"/>
    <w:rsid w:val="007801CE"/>
    <w:rsid w:val="007808CF"/>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83D"/>
    <w:rsid w:val="00794C40"/>
    <w:rsid w:val="00795C92"/>
    <w:rsid w:val="007966D3"/>
    <w:rsid w:val="00796E75"/>
    <w:rsid w:val="00797AFF"/>
    <w:rsid w:val="00797D03"/>
    <w:rsid w:val="007A0313"/>
    <w:rsid w:val="007A0DE2"/>
    <w:rsid w:val="007A0E6E"/>
    <w:rsid w:val="007A19C3"/>
    <w:rsid w:val="007A1CB3"/>
    <w:rsid w:val="007A23F2"/>
    <w:rsid w:val="007A2553"/>
    <w:rsid w:val="007A27AD"/>
    <w:rsid w:val="007A306F"/>
    <w:rsid w:val="007A3A12"/>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990"/>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6BB"/>
    <w:rsid w:val="007C77A5"/>
    <w:rsid w:val="007D0217"/>
    <w:rsid w:val="007D04E5"/>
    <w:rsid w:val="007D08CC"/>
    <w:rsid w:val="007D148E"/>
    <w:rsid w:val="007D1E22"/>
    <w:rsid w:val="007D261C"/>
    <w:rsid w:val="007D28AC"/>
    <w:rsid w:val="007D472B"/>
    <w:rsid w:val="007D4EC9"/>
    <w:rsid w:val="007D5006"/>
    <w:rsid w:val="007D5247"/>
    <w:rsid w:val="007D5809"/>
    <w:rsid w:val="007D5901"/>
    <w:rsid w:val="007D6354"/>
    <w:rsid w:val="007D65F7"/>
    <w:rsid w:val="007D6C7C"/>
    <w:rsid w:val="007D7526"/>
    <w:rsid w:val="007E252D"/>
    <w:rsid w:val="007E2FA0"/>
    <w:rsid w:val="007E3C93"/>
    <w:rsid w:val="007E3EF5"/>
    <w:rsid w:val="007E4610"/>
    <w:rsid w:val="007E4715"/>
    <w:rsid w:val="007E4D98"/>
    <w:rsid w:val="007E4E18"/>
    <w:rsid w:val="007E505B"/>
    <w:rsid w:val="007E533C"/>
    <w:rsid w:val="007E53BD"/>
    <w:rsid w:val="007E5A00"/>
    <w:rsid w:val="007E5AC5"/>
    <w:rsid w:val="007E7091"/>
    <w:rsid w:val="007E7475"/>
    <w:rsid w:val="007F02CD"/>
    <w:rsid w:val="007F12B6"/>
    <w:rsid w:val="007F1329"/>
    <w:rsid w:val="007F1726"/>
    <w:rsid w:val="007F1FEA"/>
    <w:rsid w:val="007F2363"/>
    <w:rsid w:val="007F2CA1"/>
    <w:rsid w:val="007F3F4A"/>
    <w:rsid w:val="007F4904"/>
    <w:rsid w:val="007F4D7A"/>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293"/>
    <w:rsid w:val="00805143"/>
    <w:rsid w:val="008052C1"/>
    <w:rsid w:val="00805927"/>
    <w:rsid w:val="0080605F"/>
    <w:rsid w:val="00806CAF"/>
    <w:rsid w:val="00807235"/>
    <w:rsid w:val="00807786"/>
    <w:rsid w:val="008101B0"/>
    <w:rsid w:val="008115C7"/>
    <w:rsid w:val="00811FCB"/>
    <w:rsid w:val="008125BB"/>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3DB"/>
    <w:rsid w:val="00826FF8"/>
    <w:rsid w:val="00827996"/>
    <w:rsid w:val="008279D5"/>
    <w:rsid w:val="00827CAB"/>
    <w:rsid w:val="00827D6F"/>
    <w:rsid w:val="0083043B"/>
    <w:rsid w:val="00830677"/>
    <w:rsid w:val="00830BF9"/>
    <w:rsid w:val="00830E87"/>
    <w:rsid w:val="00831F21"/>
    <w:rsid w:val="0083207E"/>
    <w:rsid w:val="008326C1"/>
    <w:rsid w:val="008328DA"/>
    <w:rsid w:val="0083391C"/>
    <w:rsid w:val="00834C82"/>
    <w:rsid w:val="0083565C"/>
    <w:rsid w:val="00835837"/>
    <w:rsid w:val="0083627C"/>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CC6"/>
    <w:rsid w:val="00846DF4"/>
    <w:rsid w:val="00846F96"/>
    <w:rsid w:val="00846FE7"/>
    <w:rsid w:val="0084761A"/>
    <w:rsid w:val="00847D83"/>
    <w:rsid w:val="008500C9"/>
    <w:rsid w:val="00851238"/>
    <w:rsid w:val="00851C3F"/>
    <w:rsid w:val="008529CC"/>
    <w:rsid w:val="00853AFB"/>
    <w:rsid w:val="00854222"/>
    <w:rsid w:val="00854DF6"/>
    <w:rsid w:val="00854F00"/>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80F"/>
    <w:rsid w:val="00880FCF"/>
    <w:rsid w:val="00881595"/>
    <w:rsid w:val="00881CDD"/>
    <w:rsid w:val="00881FF2"/>
    <w:rsid w:val="00882349"/>
    <w:rsid w:val="00883005"/>
    <w:rsid w:val="00883A8D"/>
    <w:rsid w:val="008846AC"/>
    <w:rsid w:val="008848F9"/>
    <w:rsid w:val="0088504C"/>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913"/>
    <w:rsid w:val="008A4944"/>
    <w:rsid w:val="008A4C51"/>
    <w:rsid w:val="008A4E29"/>
    <w:rsid w:val="008A4F62"/>
    <w:rsid w:val="008A51A8"/>
    <w:rsid w:val="008A547F"/>
    <w:rsid w:val="008A54C7"/>
    <w:rsid w:val="008A5A20"/>
    <w:rsid w:val="008A620C"/>
    <w:rsid w:val="008A646C"/>
    <w:rsid w:val="008A76D3"/>
    <w:rsid w:val="008A77D8"/>
    <w:rsid w:val="008B0483"/>
    <w:rsid w:val="008B120C"/>
    <w:rsid w:val="008B1D22"/>
    <w:rsid w:val="008B2932"/>
    <w:rsid w:val="008B45A3"/>
    <w:rsid w:val="008B4D4B"/>
    <w:rsid w:val="008B5156"/>
    <w:rsid w:val="008B51A0"/>
    <w:rsid w:val="008B592A"/>
    <w:rsid w:val="008B5BA7"/>
    <w:rsid w:val="008B5D1A"/>
    <w:rsid w:val="008B6276"/>
    <w:rsid w:val="008B7465"/>
    <w:rsid w:val="008B7758"/>
    <w:rsid w:val="008B7B5C"/>
    <w:rsid w:val="008C035B"/>
    <w:rsid w:val="008C08D7"/>
    <w:rsid w:val="008C0C99"/>
    <w:rsid w:val="008C10C9"/>
    <w:rsid w:val="008C1C27"/>
    <w:rsid w:val="008C1F0E"/>
    <w:rsid w:val="008C1FC4"/>
    <w:rsid w:val="008C2017"/>
    <w:rsid w:val="008C2304"/>
    <w:rsid w:val="008C3335"/>
    <w:rsid w:val="008C3A3B"/>
    <w:rsid w:val="008C3D46"/>
    <w:rsid w:val="008C3FC2"/>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CFC"/>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4B2"/>
    <w:rsid w:val="008F37D2"/>
    <w:rsid w:val="008F4050"/>
    <w:rsid w:val="008F477F"/>
    <w:rsid w:val="008F6075"/>
    <w:rsid w:val="008F6BDC"/>
    <w:rsid w:val="008F6F19"/>
    <w:rsid w:val="008F7390"/>
    <w:rsid w:val="00900308"/>
    <w:rsid w:val="00900CA0"/>
    <w:rsid w:val="0090151D"/>
    <w:rsid w:val="009015A5"/>
    <w:rsid w:val="00902491"/>
    <w:rsid w:val="0090249C"/>
    <w:rsid w:val="00902B1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7C"/>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6AD2"/>
    <w:rsid w:val="00927AAE"/>
    <w:rsid w:val="00930A08"/>
    <w:rsid w:val="009313CC"/>
    <w:rsid w:val="009316C7"/>
    <w:rsid w:val="009317B6"/>
    <w:rsid w:val="00931BD9"/>
    <w:rsid w:val="00932130"/>
    <w:rsid w:val="00932952"/>
    <w:rsid w:val="00933367"/>
    <w:rsid w:val="00933B18"/>
    <w:rsid w:val="00933E80"/>
    <w:rsid w:val="00934396"/>
    <w:rsid w:val="009349BB"/>
    <w:rsid w:val="00934D6D"/>
    <w:rsid w:val="00935A7F"/>
    <w:rsid w:val="00936353"/>
    <w:rsid w:val="00936D48"/>
    <w:rsid w:val="00937F3C"/>
    <w:rsid w:val="00940281"/>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3098"/>
    <w:rsid w:val="00953637"/>
    <w:rsid w:val="00953920"/>
    <w:rsid w:val="00953D47"/>
    <w:rsid w:val="00954090"/>
    <w:rsid w:val="009541BE"/>
    <w:rsid w:val="0095461F"/>
    <w:rsid w:val="00954663"/>
    <w:rsid w:val="00954F7B"/>
    <w:rsid w:val="009555F9"/>
    <w:rsid w:val="009559ED"/>
    <w:rsid w:val="0095681E"/>
    <w:rsid w:val="00956901"/>
    <w:rsid w:val="009572D4"/>
    <w:rsid w:val="00960C37"/>
    <w:rsid w:val="0096140E"/>
    <w:rsid w:val="009615FF"/>
    <w:rsid w:val="009618B9"/>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1046"/>
    <w:rsid w:val="009C273D"/>
    <w:rsid w:val="009C2DAB"/>
    <w:rsid w:val="009C30B2"/>
    <w:rsid w:val="009C403E"/>
    <w:rsid w:val="009C4923"/>
    <w:rsid w:val="009C5410"/>
    <w:rsid w:val="009C5948"/>
    <w:rsid w:val="009C5A31"/>
    <w:rsid w:val="009C6128"/>
    <w:rsid w:val="009C62EF"/>
    <w:rsid w:val="009C6698"/>
    <w:rsid w:val="009C742A"/>
    <w:rsid w:val="009C78AC"/>
    <w:rsid w:val="009D111B"/>
    <w:rsid w:val="009D1829"/>
    <w:rsid w:val="009D200B"/>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788"/>
    <w:rsid w:val="009D7E42"/>
    <w:rsid w:val="009E0213"/>
    <w:rsid w:val="009E068F"/>
    <w:rsid w:val="009E07DE"/>
    <w:rsid w:val="009E23F6"/>
    <w:rsid w:val="009E2CBF"/>
    <w:rsid w:val="009E35DB"/>
    <w:rsid w:val="009E37FD"/>
    <w:rsid w:val="009E3889"/>
    <w:rsid w:val="009E4004"/>
    <w:rsid w:val="009E47A3"/>
    <w:rsid w:val="009E4F72"/>
    <w:rsid w:val="009E5D88"/>
    <w:rsid w:val="009E602D"/>
    <w:rsid w:val="009E6AD5"/>
    <w:rsid w:val="009E6F54"/>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0EF"/>
    <w:rsid w:val="00A021C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D7C"/>
    <w:rsid w:val="00A16EE6"/>
    <w:rsid w:val="00A17D40"/>
    <w:rsid w:val="00A17F63"/>
    <w:rsid w:val="00A200EF"/>
    <w:rsid w:val="00A20E4F"/>
    <w:rsid w:val="00A2149F"/>
    <w:rsid w:val="00A214F4"/>
    <w:rsid w:val="00A2162A"/>
    <w:rsid w:val="00A2193B"/>
    <w:rsid w:val="00A21B62"/>
    <w:rsid w:val="00A21D50"/>
    <w:rsid w:val="00A229BF"/>
    <w:rsid w:val="00A22DA0"/>
    <w:rsid w:val="00A22EE1"/>
    <w:rsid w:val="00A2351A"/>
    <w:rsid w:val="00A23DFC"/>
    <w:rsid w:val="00A23F25"/>
    <w:rsid w:val="00A24349"/>
    <w:rsid w:val="00A24EAC"/>
    <w:rsid w:val="00A253A7"/>
    <w:rsid w:val="00A25EC5"/>
    <w:rsid w:val="00A264A9"/>
    <w:rsid w:val="00A2663B"/>
    <w:rsid w:val="00A26849"/>
    <w:rsid w:val="00A269B0"/>
    <w:rsid w:val="00A27785"/>
    <w:rsid w:val="00A30187"/>
    <w:rsid w:val="00A30C0E"/>
    <w:rsid w:val="00A319C8"/>
    <w:rsid w:val="00A33041"/>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16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18F9"/>
    <w:rsid w:val="00A83B47"/>
    <w:rsid w:val="00A840CB"/>
    <w:rsid w:val="00A8445F"/>
    <w:rsid w:val="00A852ED"/>
    <w:rsid w:val="00A8531C"/>
    <w:rsid w:val="00A85A38"/>
    <w:rsid w:val="00A85D63"/>
    <w:rsid w:val="00A8722D"/>
    <w:rsid w:val="00A877A9"/>
    <w:rsid w:val="00A9027C"/>
    <w:rsid w:val="00A91F23"/>
    <w:rsid w:val="00A920C7"/>
    <w:rsid w:val="00A92879"/>
    <w:rsid w:val="00A93D59"/>
    <w:rsid w:val="00A944D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A95"/>
    <w:rsid w:val="00AB1B76"/>
    <w:rsid w:val="00AB1C41"/>
    <w:rsid w:val="00AB2B46"/>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CF3"/>
    <w:rsid w:val="00AE4DBA"/>
    <w:rsid w:val="00AE4F07"/>
    <w:rsid w:val="00AE5783"/>
    <w:rsid w:val="00AE71F0"/>
    <w:rsid w:val="00AE7707"/>
    <w:rsid w:val="00AF19BB"/>
    <w:rsid w:val="00AF1C5D"/>
    <w:rsid w:val="00AF1D16"/>
    <w:rsid w:val="00AF1E22"/>
    <w:rsid w:val="00AF271A"/>
    <w:rsid w:val="00AF3219"/>
    <w:rsid w:val="00AF42D7"/>
    <w:rsid w:val="00AF474B"/>
    <w:rsid w:val="00AF4AFF"/>
    <w:rsid w:val="00AF4FA5"/>
    <w:rsid w:val="00AF643F"/>
    <w:rsid w:val="00AF64DD"/>
    <w:rsid w:val="00AF6DA0"/>
    <w:rsid w:val="00AF6FD7"/>
    <w:rsid w:val="00AF7068"/>
    <w:rsid w:val="00B006FE"/>
    <w:rsid w:val="00B007CB"/>
    <w:rsid w:val="00B00A65"/>
    <w:rsid w:val="00B02AA9"/>
    <w:rsid w:val="00B02D93"/>
    <w:rsid w:val="00B02FA3"/>
    <w:rsid w:val="00B03281"/>
    <w:rsid w:val="00B05084"/>
    <w:rsid w:val="00B06EDE"/>
    <w:rsid w:val="00B10EEB"/>
    <w:rsid w:val="00B11379"/>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0FAB"/>
    <w:rsid w:val="00B41888"/>
    <w:rsid w:val="00B422F6"/>
    <w:rsid w:val="00B44A42"/>
    <w:rsid w:val="00B44A9A"/>
    <w:rsid w:val="00B44B37"/>
    <w:rsid w:val="00B45A52"/>
    <w:rsid w:val="00B46175"/>
    <w:rsid w:val="00B477B8"/>
    <w:rsid w:val="00B47803"/>
    <w:rsid w:val="00B4791A"/>
    <w:rsid w:val="00B47C29"/>
    <w:rsid w:val="00B47D21"/>
    <w:rsid w:val="00B51008"/>
    <w:rsid w:val="00B51031"/>
    <w:rsid w:val="00B51D73"/>
    <w:rsid w:val="00B51F66"/>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BD5"/>
    <w:rsid w:val="00B7285B"/>
    <w:rsid w:val="00B72868"/>
    <w:rsid w:val="00B7331C"/>
    <w:rsid w:val="00B73583"/>
    <w:rsid w:val="00B739F6"/>
    <w:rsid w:val="00B74593"/>
    <w:rsid w:val="00B76D2A"/>
    <w:rsid w:val="00B777F2"/>
    <w:rsid w:val="00B77BFC"/>
    <w:rsid w:val="00B77FFB"/>
    <w:rsid w:val="00B808AC"/>
    <w:rsid w:val="00B81A7B"/>
    <w:rsid w:val="00B81FF6"/>
    <w:rsid w:val="00B8209E"/>
    <w:rsid w:val="00B83CA5"/>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1BA9"/>
    <w:rsid w:val="00B92CED"/>
    <w:rsid w:val="00B92FF8"/>
    <w:rsid w:val="00B93062"/>
    <w:rsid w:val="00B93454"/>
    <w:rsid w:val="00B93A56"/>
    <w:rsid w:val="00B93B59"/>
    <w:rsid w:val="00B93E70"/>
    <w:rsid w:val="00B9406A"/>
    <w:rsid w:val="00B94676"/>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4E8B"/>
    <w:rsid w:val="00BA4E9E"/>
    <w:rsid w:val="00BA5484"/>
    <w:rsid w:val="00BA56D2"/>
    <w:rsid w:val="00BA5887"/>
    <w:rsid w:val="00BA58F5"/>
    <w:rsid w:val="00BA70BB"/>
    <w:rsid w:val="00BA76E0"/>
    <w:rsid w:val="00BB0A24"/>
    <w:rsid w:val="00BB0DE4"/>
    <w:rsid w:val="00BB1300"/>
    <w:rsid w:val="00BB1B23"/>
    <w:rsid w:val="00BB21B4"/>
    <w:rsid w:val="00BB2863"/>
    <w:rsid w:val="00BB2A25"/>
    <w:rsid w:val="00BB2B8E"/>
    <w:rsid w:val="00BB2BED"/>
    <w:rsid w:val="00BB30F3"/>
    <w:rsid w:val="00BB3B32"/>
    <w:rsid w:val="00BB6ABE"/>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1143"/>
    <w:rsid w:val="00BD48AC"/>
    <w:rsid w:val="00BD4AE4"/>
    <w:rsid w:val="00BD55BA"/>
    <w:rsid w:val="00BD5762"/>
    <w:rsid w:val="00BD5F1A"/>
    <w:rsid w:val="00BD6A66"/>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47"/>
    <w:rsid w:val="00BE78D7"/>
    <w:rsid w:val="00BF0722"/>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157"/>
    <w:rsid w:val="00C044AB"/>
    <w:rsid w:val="00C0453B"/>
    <w:rsid w:val="00C04C9F"/>
    <w:rsid w:val="00C05458"/>
    <w:rsid w:val="00C05706"/>
    <w:rsid w:val="00C06071"/>
    <w:rsid w:val="00C07377"/>
    <w:rsid w:val="00C07EE7"/>
    <w:rsid w:val="00C10478"/>
    <w:rsid w:val="00C109BC"/>
    <w:rsid w:val="00C10A9D"/>
    <w:rsid w:val="00C11103"/>
    <w:rsid w:val="00C11633"/>
    <w:rsid w:val="00C11E79"/>
    <w:rsid w:val="00C12107"/>
    <w:rsid w:val="00C13962"/>
    <w:rsid w:val="00C14D4B"/>
    <w:rsid w:val="00C154BB"/>
    <w:rsid w:val="00C15D1A"/>
    <w:rsid w:val="00C1608A"/>
    <w:rsid w:val="00C16727"/>
    <w:rsid w:val="00C16757"/>
    <w:rsid w:val="00C17316"/>
    <w:rsid w:val="00C17921"/>
    <w:rsid w:val="00C226CD"/>
    <w:rsid w:val="00C23962"/>
    <w:rsid w:val="00C23EAD"/>
    <w:rsid w:val="00C24AA4"/>
    <w:rsid w:val="00C24D21"/>
    <w:rsid w:val="00C26007"/>
    <w:rsid w:val="00C279B5"/>
    <w:rsid w:val="00C27C45"/>
    <w:rsid w:val="00C3137E"/>
    <w:rsid w:val="00C31BA5"/>
    <w:rsid w:val="00C31D66"/>
    <w:rsid w:val="00C31DB8"/>
    <w:rsid w:val="00C32FA7"/>
    <w:rsid w:val="00C331F5"/>
    <w:rsid w:val="00C33A04"/>
    <w:rsid w:val="00C34011"/>
    <w:rsid w:val="00C3443D"/>
    <w:rsid w:val="00C34465"/>
    <w:rsid w:val="00C348D9"/>
    <w:rsid w:val="00C34CD5"/>
    <w:rsid w:val="00C34D28"/>
    <w:rsid w:val="00C34D4F"/>
    <w:rsid w:val="00C34E2A"/>
    <w:rsid w:val="00C34EA1"/>
    <w:rsid w:val="00C35901"/>
    <w:rsid w:val="00C35AAF"/>
    <w:rsid w:val="00C35D71"/>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7C2"/>
    <w:rsid w:val="00C53AD2"/>
    <w:rsid w:val="00C53FA7"/>
    <w:rsid w:val="00C54995"/>
    <w:rsid w:val="00C54D41"/>
    <w:rsid w:val="00C55464"/>
    <w:rsid w:val="00C55D80"/>
    <w:rsid w:val="00C55E1C"/>
    <w:rsid w:val="00C5690B"/>
    <w:rsid w:val="00C56AA4"/>
    <w:rsid w:val="00C57E2F"/>
    <w:rsid w:val="00C60783"/>
    <w:rsid w:val="00C60F19"/>
    <w:rsid w:val="00C61623"/>
    <w:rsid w:val="00C61F29"/>
    <w:rsid w:val="00C62052"/>
    <w:rsid w:val="00C6223E"/>
    <w:rsid w:val="00C62910"/>
    <w:rsid w:val="00C62B74"/>
    <w:rsid w:val="00C634E4"/>
    <w:rsid w:val="00C63540"/>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D2F"/>
    <w:rsid w:val="00C76D90"/>
    <w:rsid w:val="00C76E3C"/>
    <w:rsid w:val="00C77624"/>
    <w:rsid w:val="00C8085D"/>
    <w:rsid w:val="00C80B76"/>
    <w:rsid w:val="00C81568"/>
    <w:rsid w:val="00C82387"/>
    <w:rsid w:val="00C82773"/>
    <w:rsid w:val="00C82DFE"/>
    <w:rsid w:val="00C830E3"/>
    <w:rsid w:val="00C84079"/>
    <w:rsid w:val="00C84C4B"/>
    <w:rsid w:val="00C857B3"/>
    <w:rsid w:val="00C85DC0"/>
    <w:rsid w:val="00C860EE"/>
    <w:rsid w:val="00C86CFF"/>
    <w:rsid w:val="00C8782A"/>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24CC"/>
    <w:rsid w:val="00CB37DE"/>
    <w:rsid w:val="00CB4899"/>
    <w:rsid w:val="00CB4D5A"/>
    <w:rsid w:val="00CB6855"/>
    <w:rsid w:val="00CB6997"/>
    <w:rsid w:val="00CB79B1"/>
    <w:rsid w:val="00CC0383"/>
    <w:rsid w:val="00CC040E"/>
    <w:rsid w:val="00CC0442"/>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19A6"/>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7BD"/>
    <w:rsid w:val="00CF0924"/>
    <w:rsid w:val="00CF0C35"/>
    <w:rsid w:val="00CF1097"/>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3CA8"/>
    <w:rsid w:val="00D04EAA"/>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3135"/>
    <w:rsid w:val="00D135C4"/>
    <w:rsid w:val="00D136C1"/>
    <w:rsid w:val="00D13C20"/>
    <w:rsid w:val="00D13E4E"/>
    <w:rsid w:val="00D1413F"/>
    <w:rsid w:val="00D14672"/>
    <w:rsid w:val="00D14973"/>
    <w:rsid w:val="00D149FA"/>
    <w:rsid w:val="00D14DCC"/>
    <w:rsid w:val="00D14E15"/>
    <w:rsid w:val="00D14F42"/>
    <w:rsid w:val="00D15011"/>
    <w:rsid w:val="00D15D68"/>
    <w:rsid w:val="00D16385"/>
    <w:rsid w:val="00D16579"/>
    <w:rsid w:val="00D16B9D"/>
    <w:rsid w:val="00D17667"/>
    <w:rsid w:val="00D20A27"/>
    <w:rsid w:val="00D20C89"/>
    <w:rsid w:val="00D212E2"/>
    <w:rsid w:val="00D21443"/>
    <w:rsid w:val="00D22F02"/>
    <w:rsid w:val="00D235FD"/>
    <w:rsid w:val="00D239A7"/>
    <w:rsid w:val="00D23AFE"/>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4D4B"/>
    <w:rsid w:val="00D352F6"/>
    <w:rsid w:val="00D35A6A"/>
    <w:rsid w:val="00D36E71"/>
    <w:rsid w:val="00D37053"/>
    <w:rsid w:val="00D374E5"/>
    <w:rsid w:val="00D3771F"/>
    <w:rsid w:val="00D37D87"/>
    <w:rsid w:val="00D37FA2"/>
    <w:rsid w:val="00D40629"/>
    <w:rsid w:val="00D40A98"/>
    <w:rsid w:val="00D40B33"/>
    <w:rsid w:val="00D40FB4"/>
    <w:rsid w:val="00D4102D"/>
    <w:rsid w:val="00D417B1"/>
    <w:rsid w:val="00D41A3F"/>
    <w:rsid w:val="00D42335"/>
    <w:rsid w:val="00D4318F"/>
    <w:rsid w:val="00D4329B"/>
    <w:rsid w:val="00D434F3"/>
    <w:rsid w:val="00D438BF"/>
    <w:rsid w:val="00D440F8"/>
    <w:rsid w:val="00D45130"/>
    <w:rsid w:val="00D4526B"/>
    <w:rsid w:val="00D45856"/>
    <w:rsid w:val="00D47486"/>
    <w:rsid w:val="00D47DFC"/>
    <w:rsid w:val="00D5019F"/>
    <w:rsid w:val="00D50B5C"/>
    <w:rsid w:val="00D50E90"/>
    <w:rsid w:val="00D5198F"/>
    <w:rsid w:val="00D51B8A"/>
    <w:rsid w:val="00D52010"/>
    <w:rsid w:val="00D52236"/>
    <w:rsid w:val="00D5274F"/>
    <w:rsid w:val="00D53014"/>
    <w:rsid w:val="00D532C3"/>
    <w:rsid w:val="00D53494"/>
    <w:rsid w:val="00D53636"/>
    <w:rsid w:val="00D53BF5"/>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9F"/>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4E2F"/>
    <w:rsid w:val="00D85D70"/>
    <w:rsid w:val="00D871CE"/>
    <w:rsid w:val="00D87270"/>
    <w:rsid w:val="00D91078"/>
    <w:rsid w:val="00D9127D"/>
    <w:rsid w:val="00D9196D"/>
    <w:rsid w:val="00D92036"/>
    <w:rsid w:val="00D92894"/>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57B"/>
    <w:rsid w:val="00DB6D9D"/>
    <w:rsid w:val="00DB6E10"/>
    <w:rsid w:val="00DB6FD5"/>
    <w:rsid w:val="00DC0BB6"/>
    <w:rsid w:val="00DC112E"/>
    <w:rsid w:val="00DC2D36"/>
    <w:rsid w:val="00DC3D86"/>
    <w:rsid w:val="00DC4E08"/>
    <w:rsid w:val="00DC4F13"/>
    <w:rsid w:val="00DC53EF"/>
    <w:rsid w:val="00DC5E99"/>
    <w:rsid w:val="00DC5FB3"/>
    <w:rsid w:val="00DC6129"/>
    <w:rsid w:val="00DC631A"/>
    <w:rsid w:val="00DC6DC7"/>
    <w:rsid w:val="00DD017F"/>
    <w:rsid w:val="00DD126B"/>
    <w:rsid w:val="00DD1AE7"/>
    <w:rsid w:val="00DD3166"/>
    <w:rsid w:val="00DD3666"/>
    <w:rsid w:val="00DD3A6E"/>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2AC"/>
    <w:rsid w:val="00DF37A0"/>
    <w:rsid w:val="00DF47EF"/>
    <w:rsid w:val="00DF4819"/>
    <w:rsid w:val="00DF4C14"/>
    <w:rsid w:val="00DF507A"/>
    <w:rsid w:val="00DF5CEF"/>
    <w:rsid w:val="00DF6C7A"/>
    <w:rsid w:val="00DF6FCF"/>
    <w:rsid w:val="00DF7DB1"/>
    <w:rsid w:val="00DF7F58"/>
    <w:rsid w:val="00E004AF"/>
    <w:rsid w:val="00E013F8"/>
    <w:rsid w:val="00E01521"/>
    <w:rsid w:val="00E0203C"/>
    <w:rsid w:val="00E022FC"/>
    <w:rsid w:val="00E02F50"/>
    <w:rsid w:val="00E04707"/>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86A"/>
    <w:rsid w:val="00E271A1"/>
    <w:rsid w:val="00E27883"/>
    <w:rsid w:val="00E303AE"/>
    <w:rsid w:val="00E30B35"/>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167"/>
    <w:rsid w:val="00E55BAF"/>
    <w:rsid w:val="00E55C28"/>
    <w:rsid w:val="00E5616D"/>
    <w:rsid w:val="00E570AD"/>
    <w:rsid w:val="00E57565"/>
    <w:rsid w:val="00E579A7"/>
    <w:rsid w:val="00E61896"/>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806"/>
    <w:rsid w:val="00E744E1"/>
    <w:rsid w:val="00E749C9"/>
    <w:rsid w:val="00E758EC"/>
    <w:rsid w:val="00E75B4D"/>
    <w:rsid w:val="00E76421"/>
    <w:rsid w:val="00E7776E"/>
    <w:rsid w:val="00E77CE1"/>
    <w:rsid w:val="00E80928"/>
    <w:rsid w:val="00E80F82"/>
    <w:rsid w:val="00E818AE"/>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84"/>
    <w:rsid w:val="00E94F71"/>
    <w:rsid w:val="00E94F8A"/>
    <w:rsid w:val="00E96A1D"/>
    <w:rsid w:val="00E9708E"/>
    <w:rsid w:val="00E973CE"/>
    <w:rsid w:val="00EA0829"/>
    <w:rsid w:val="00EA0BDF"/>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1DA"/>
    <w:rsid w:val="00EA745A"/>
    <w:rsid w:val="00EA7A41"/>
    <w:rsid w:val="00EB0523"/>
    <w:rsid w:val="00EB077B"/>
    <w:rsid w:val="00EB0D24"/>
    <w:rsid w:val="00EB1594"/>
    <w:rsid w:val="00EB15DB"/>
    <w:rsid w:val="00EB21CF"/>
    <w:rsid w:val="00EB235D"/>
    <w:rsid w:val="00EB24A9"/>
    <w:rsid w:val="00EB325F"/>
    <w:rsid w:val="00EB3D70"/>
    <w:rsid w:val="00EB3E22"/>
    <w:rsid w:val="00EB41B5"/>
    <w:rsid w:val="00EB48E5"/>
    <w:rsid w:val="00EB4C35"/>
    <w:rsid w:val="00EB4EA2"/>
    <w:rsid w:val="00EB5970"/>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858"/>
    <w:rsid w:val="00ED00DD"/>
    <w:rsid w:val="00ED1006"/>
    <w:rsid w:val="00ED2A60"/>
    <w:rsid w:val="00ED3808"/>
    <w:rsid w:val="00ED454D"/>
    <w:rsid w:val="00ED4AFA"/>
    <w:rsid w:val="00ED4CC4"/>
    <w:rsid w:val="00ED5ED7"/>
    <w:rsid w:val="00ED635F"/>
    <w:rsid w:val="00ED6876"/>
    <w:rsid w:val="00ED6BD6"/>
    <w:rsid w:val="00ED6E55"/>
    <w:rsid w:val="00ED780E"/>
    <w:rsid w:val="00ED78C9"/>
    <w:rsid w:val="00EE00C3"/>
    <w:rsid w:val="00EE083C"/>
    <w:rsid w:val="00EE0D13"/>
    <w:rsid w:val="00EE0DEE"/>
    <w:rsid w:val="00EE1873"/>
    <w:rsid w:val="00EE1F98"/>
    <w:rsid w:val="00EE20F1"/>
    <w:rsid w:val="00EE280C"/>
    <w:rsid w:val="00EE28F5"/>
    <w:rsid w:val="00EE35AB"/>
    <w:rsid w:val="00EE6B5A"/>
    <w:rsid w:val="00EE7CD0"/>
    <w:rsid w:val="00EE7CE1"/>
    <w:rsid w:val="00EF00FF"/>
    <w:rsid w:val="00EF18FE"/>
    <w:rsid w:val="00EF28AB"/>
    <w:rsid w:val="00EF2981"/>
    <w:rsid w:val="00EF33BC"/>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365F"/>
    <w:rsid w:val="00F0404A"/>
    <w:rsid w:val="00F041D8"/>
    <w:rsid w:val="00F047BD"/>
    <w:rsid w:val="00F04A03"/>
    <w:rsid w:val="00F04AF7"/>
    <w:rsid w:val="00F04D4B"/>
    <w:rsid w:val="00F0528D"/>
    <w:rsid w:val="00F05A55"/>
    <w:rsid w:val="00F0617C"/>
    <w:rsid w:val="00F061DF"/>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6AD"/>
    <w:rsid w:val="00F27994"/>
    <w:rsid w:val="00F27FAF"/>
    <w:rsid w:val="00F30648"/>
    <w:rsid w:val="00F30828"/>
    <w:rsid w:val="00F313D6"/>
    <w:rsid w:val="00F31700"/>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B03"/>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5D6"/>
    <w:rsid w:val="00F63838"/>
    <w:rsid w:val="00F643D1"/>
    <w:rsid w:val="00F64C2B"/>
    <w:rsid w:val="00F64DC0"/>
    <w:rsid w:val="00F651BE"/>
    <w:rsid w:val="00F65CA1"/>
    <w:rsid w:val="00F65F27"/>
    <w:rsid w:val="00F67E37"/>
    <w:rsid w:val="00F67F53"/>
    <w:rsid w:val="00F70104"/>
    <w:rsid w:val="00F703BE"/>
    <w:rsid w:val="00F70832"/>
    <w:rsid w:val="00F71F69"/>
    <w:rsid w:val="00F7240D"/>
    <w:rsid w:val="00F72B72"/>
    <w:rsid w:val="00F73092"/>
    <w:rsid w:val="00F73595"/>
    <w:rsid w:val="00F7456F"/>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1EB1"/>
    <w:rsid w:val="00F82D94"/>
    <w:rsid w:val="00F82FBC"/>
    <w:rsid w:val="00F8345A"/>
    <w:rsid w:val="00F838AE"/>
    <w:rsid w:val="00F83D50"/>
    <w:rsid w:val="00F8456C"/>
    <w:rsid w:val="00F859D8"/>
    <w:rsid w:val="00F85F8F"/>
    <w:rsid w:val="00F86516"/>
    <w:rsid w:val="00F868F5"/>
    <w:rsid w:val="00F872AD"/>
    <w:rsid w:val="00F874F0"/>
    <w:rsid w:val="00F87A58"/>
    <w:rsid w:val="00F90344"/>
    <w:rsid w:val="00F9056A"/>
    <w:rsid w:val="00F90F8D"/>
    <w:rsid w:val="00F91562"/>
    <w:rsid w:val="00F918FA"/>
    <w:rsid w:val="00F91ADD"/>
    <w:rsid w:val="00F91C3C"/>
    <w:rsid w:val="00F91DF0"/>
    <w:rsid w:val="00F92782"/>
    <w:rsid w:val="00F9296F"/>
    <w:rsid w:val="00F9378A"/>
    <w:rsid w:val="00F93AA9"/>
    <w:rsid w:val="00F963B0"/>
    <w:rsid w:val="00F96985"/>
    <w:rsid w:val="00F96B5B"/>
    <w:rsid w:val="00F972EA"/>
    <w:rsid w:val="00F97838"/>
    <w:rsid w:val="00F97C46"/>
    <w:rsid w:val="00FA007C"/>
    <w:rsid w:val="00FA070D"/>
    <w:rsid w:val="00FA0E3E"/>
    <w:rsid w:val="00FA1013"/>
    <w:rsid w:val="00FA1A18"/>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E0490"/>
    <w:rsid w:val="00FE0655"/>
    <w:rsid w:val="00FE0EFE"/>
    <w:rsid w:val="00FE0F4C"/>
    <w:rsid w:val="00FE1F53"/>
    <w:rsid w:val="00FE220A"/>
    <w:rsid w:val="00FE235E"/>
    <w:rsid w:val="00FE2365"/>
    <w:rsid w:val="00FE2E26"/>
    <w:rsid w:val="00FE32C1"/>
    <w:rsid w:val="00FE37D0"/>
    <w:rsid w:val="00FE48EB"/>
    <w:rsid w:val="00FE4C7B"/>
    <w:rsid w:val="00FE4D7E"/>
    <w:rsid w:val="00FE5659"/>
    <w:rsid w:val="00FE57B9"/>
    <w:rsid w:val="00FE662D"/>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3C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9313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13C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rPr>
  </w:style>
  <w:style w:type="character" w:customStyle="1" w:styleId="Heading7Char">
    <w:name w:val="Heading 7 Char"/>
    <w:basedOn w:val="DefaultParagraphFont"/>
    <w:link w:val="Heading7"/>
    <w:rsid w:val="00E004AF"/>
    <w:rPr>
      <w:rFonts w:ascii="Arial" w:eastAsiaTheme="minorHAnsi" w:hAnsi="Arial" w:cs="Arial"/>
      <w:sz w:val="22"/>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2D15D-D832-4A58-86B8-D19E278794AF}">
  <ds:schemaRefs>
    <ds:schemaRef ds:uri="http://schemas.microsoft.com/office/2006/documentManagement/types"/>
    <ds:schemaRef ds:uri="http://purl.org/dc/terms/"/>
    <ds:schemaRef ds:uri="http://purl.org/dc/elements/1.1/"/>
    <ds:schemaRef ds:uri="http://schemas.microsoft.com/office/2006/metadata/properties"/>
    <ds:schemaRef ds:uri="http://purl.org/dc/dcmitype/"/>
    <ds:schemaRef ds:uri="5a888943-97ca-4c93-b605-714bb5e9e285"/>
    <ds:schemaRef ds:uri="http://schemas.microsoft.com/office/infopath/2007/PartnerControls"/>
    <ds:schemaRef ds:uri="http://schemas.openxmlformats.org/package/2006/metadata/core-properties"/>
    <ds:schemaRef ds:uri="e32f50e1-6846-4d7d-ad60-ccd6877e6c5e"/>
    <ds:schemaRef ds:uri="http://www.w3.org/XML/1998/namespace"/>
  </ds:schemaRefs>
</ds:datastoreItem>
</file>

<file path=customXml/itemProps2.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3.xml><?xml version="1.0" encoding="utf-8"?>
<ds:datastoreItem xmlns:ds="http://schemas.openxmlformats.org/officeDocument/2006/customXml" ds:itemID="{47C262DD-F2BD-4254-AAB5-051EEAFC9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EFE3D631-5008-473B-8D06-A9064611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2020-08-07T19:03:00Z</dcterms:created>
  <dcterms:modified xsi:type="dcterms:W3CDTF">2020-08-07T19:03:00Z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